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365BC0AC" w:rsidR="0030068F" w:rsidRPr="00E56DBC" w:rsidRDefault="00AA1021" w:rsidP="0030068F">
      <w:pPr>
        <w:tabs>
          <w:tab w:val="right" w:pos="9360"/>
        </w:tabs>
        <w:spacing w:after="0"/>
        <w:rPr>
          <w:rFonts w:ascii="Times New Roman" w:hAnsi="Times New Roman"/>
          <w:b/>
          <w:i/>
          <w:sz w:val="24"/>
          <w:lang w:eastAsia="zh-CN"/>
        </w:rPr>
      </w:pPr>
      <w:r w:rsidRPr="00E56DBC">
        <w:rPr>
          <w:rFonts w:ascii="Times New Roman" w:hAnsi="Times New Roman"/>
          <w:b/>
          <w:sz w:val="24"/>
          <w:lang w:val="en-US"/>
        </w:rPr>
        <w:t>3GPP TSG RAN WG1 Meeting #9</w:t>
      </w:r>
      <w:r w:rsidR="00403A22" w:rsidRPr="00E56DBC">
        <w:rPr>
          <w:rFonts w:ascii="Times New Roman" w:hAnsi="Times New Roman"/>
          <w:b/>
          <w:sz w:val="24"/>
          <w:lang w:val="en-US"/>
        </w:rPr>
        <w:t>4</w:t>
      </w:r>
      <w:r w:rsidR="00940C39">
        <w:rPr>
          <w:rFonts w:ascii="Times New Roman" w:hAnsi="Times New Roman"/>
          <w:b/>
          <w:sz w:val="24"/>
          <w:lang w:val="en-US"/>
        </w:rPr>
        <w:t>bis</w:t>
      </w:r>
      <w:r w:rsidR="00316FFE" w:rsidRPr="00E56DBC">
        <w:rPr>
          <w:rFonts w:ascii="Times New Roman" w:hAnsi="Times New Roman"/>
          <w:b/>
          <w:sz w:val="24"/>
        </w:rPr>
        <w:t xml:space="preserve">       </w:t>
      </w:r>
      <w:r w:rsidR="0030068F" w:rsidRPr="00E56DBC">
        <w:rPr>
          <w:rFonts w:ascii="Times New Roman" w:hAnsi="Times New Roman"/>
          <w:b/>
          <w:sz w:val="24"/>
        </w:rPr>
        <w:t xml:space="preserve">                                                     </w:t>
      </w:r>
      <w:r w:rsidR="0030068F" w:rsidRPr="00E56DBC">
        <w:rPr>
          <w:rFonts w:ascii="Times New Roman" w:hAnsi="Times New Roman"/>
          <w:b/>
          <w:sz w:val="24"/>
        </w:rPr>
        <w:tab/>
        <w:t xml:space="preserve">      </w:t>
      </w:r>
      <w:r w:rsidR="00624A6F" w:rsidRPr="00E56DBC">
        <w:rPr>
          <w:rFonts w:ascii="Times New Roman" w:hAnsi="Times New Roman"/>
          <w:b/>
          <w:sz w:val="24"/>
        </w:rPr>
        <w:t>R1-</w:t>
      </w:r>
      <w:r w:rsidR="00940C39" w:rsidRPr="00E56DBC">
        <w:rPr>
          <w:rFonts w:ascii="Times New Roman" w:hAnsi="Times New Roman"/>
          <w:b/>
          <w:sz w:val="24"/>
        </w:rPr>
        <w:t>18</w:t>
      </w:r>
      <w:r w:rsidR="00940C39">
        <w:rPr>
          <w:rFonts w:ascii="Times New Roman" w:hAnsi="Times New Roman"/>
          <w:b/>
          <w:sz w:val="24"/>
        </w:rPr>
        <w:t>10767</w:t>
      </w:r>
    </w:p>
    <w:p w14:paraId="719E3DBE" w14:textId="2384A0EE" w:rsidR="0030068F" w:rsidRPr="00E56DBC" w:rsidRDefault="00940C39" w:rsidP="0030068F">
      <w:pPr>
        <w:spacing w:after="0"/>
        <w:rPr>
          <w:rFonts w:ascii="Times New Roman" w:hAnsi="Times New Roman"/>
          <w:b/>
          <w:sz w:val="24"/>
        </w:rPr>
      </w:pPr>
      <w:r w:rsidRPr="00275724">
        <w:rPr>
          <w:rFonts w:ascii="Times New Roman" w:hAnsi="Times New Roman"/>
          <w:b/>
          <w:bCs/>
          <w:sz w:val="24"/>
        </w:rPr>
        <w:t>Chengdu, China, October 8</w:t>
      </w:r>
      <w:r w:rsidRPr="00275724">
        <w:rPr>
          <w:rFonts w:ascii="Times New Roman" w:hAnsi="Times New Roman"/>
          <w:b/>
          <w:bCs/>
          <w:sz w:val="24"/>
          <w:vertAlign w:val="superscript"/>
        </w:rPr>
        <w:t xml:space="preserve">th </w:t>
      </w:r>
      <w:r w:rsidRPr="00275724">
        <w:rPr>
          <w:rFonts w:ascii="Times New Roman" w:eastAsia="MS Mincho" w:hAnsi="Times New Roman"/>
          <w:b/>
          <w:bCs/>
          <w:sz w:val="28"/>
          <w:lang w:eastAsia="ja-JP"/>
        </w:rPr>
        <w:t xml:space="preserve">– </w:t>
      </w:r>
      <w:r w:rsidRPr="00275724">
        <w:rPr>
          <w:rFonts w:ascii="Times New Roman" w:hAnsi="Times New Roman"/>
          <w:b/>
          <w:bCs/>
          <w:sz w:val="24"/>
        </w:rPr>
        <w:t>12</w:t>
      </w:r>
      <w:r w:rsidRPr="00275724">
        <w:rPr>
          <w:rFonts w:ascii="Times New Roman" w:hAnsi="Times New Roman"/>
          <w:b/>
          <w:bCs/>
          <w:sz w:val="24"/>
          <w:vertAlign w:val="superscript"/>
        </w:rPr>
        <w:t>th</w:t>
      </w:r>
      <w:r w:rsidRPr="00275724">
        <w:rPr>
          <w:rFonts w:ascii="Times New Roman" w:hAnsi="Times New Roman"/>
          <w:b/>
          <w:bCs/>
          <w:sz w:val="24"/>
        </w:rPr>
        <w:t>, 2018</w:t>
      </w:r>
      <w:r w:rsidR="0030068F" w:rsidRPr="00E56DBC">
        <w:rPr>
          <w:rFonts w:ascii="Times New Roman" w:hAnsi="Times New Roman"/>
          <w:b/>
          <w:sz w:val="24"/>
        </w:rPr>
        <w:t xml:space="preserve">  </w:t>
      </w:r>
    </w:p>
    <w:p w14:paraId="5EB3A825" w14:textId="77777777" w:rsidR="007D4C02" w:rsidRPr="00E56DBC"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0" w:name="Source"/>
      <w:bookmarkEnd w:id="0"/>
    </w:p>
    <w:p w14:paraId="2D4672AD" w14:textId="1B320C61" w:rsidR="00ED73DD" w:rsidRPr="00E56DBC"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E56DBC">
        <w:rPr>
          <w:rFonts w:ascii="Times New Roman" w:hAnsi="Times New Roman"/>
          <w:b/>
          <w:bCs/>
          <w:sz w:val="24"/>
          <w:lang w:val="en-US"/>
        </w:rPr>
        <w:t>Agenda Item:</w:t>
      </w:r>
      <w:r w:rsidRPr="00E56DBC">
        <w:rPr>
          <w:rFonts w:ascii="Times New Roman" w:hAnsi="Times New Roman"/>
          <w:b/>
          <w:bCs/>
          <w:sz w:val="24"/>
          <w:lang w:val="en-US"/>
        </w:rPr>
        <w:tab/>
      </w:r>
      <w:r w:rsidR="003E615D" w:rsidRPr="00E56DBC">
        <w:rPr>
          <w:rFonts w:ascii="Times New Roman" w:hAnsi="Times New Roman"/>
          <w:b/>
          <w:bCs/>
          <w:sz w:val="24"/>
          <w:lang w:val="en-US"/>
        </w:rPr>
        <w:tab/>
      </w:r>
      <w:r w:rsidR="00B52540" w:rsidRPr="00E56DBC">
        <w:rPr>
          <w:rFonts w:ascii="Times New Roman" w:hAnsi="Times New Roman"/>
          <w:b/>
          <w:bCs/>
          <w:sz w:val="24"/>
          <w:lang w:val="en-US"/>
        </w:rPr>
        <w:t>7.</w:t>
      </w:r>
      <w:r w:rsidR="00091A23" w:rsidRPr="00E56DBC">
        <w:rPr>
          <w:rFonts w:ascii="Times New Roman" w:hAnsi="Times New Roman"/>
          <w:b/>
          <w:bCs/>
          <w:sz w:val="24"/>
          <w:lang w:val="en-US"/>
        </w:rPr>
        <w:t>2.2.4</w:t>
      </w:r>
      <w:r w:rsidR="00B52540" w:rsidRPr="00E56DBC">
        <w:rPr>
          <w:rFonts w:ascii="Times New Roman" w:hAnsi="Times New Roman"/>
          <w:b/>
          <w:bCs/>
          <w:sz w:val="24"/>
          <w:lang w:val="en-US"/>
        </w:rPr>
        <w:t>.2</w:t>
      </w:r>
    </w:p>
    <w:p w14:paraId="02AA2B85" w14:textId="6E76D0B4" w:rsidR="007D4C02" w:rsidRPr="00E56DBC"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E56DBC">
        <w:rPr>
          <w:rFonts w:ascii="Times New Roman" w:hAnsi="Times New Roman"/>
          <w:b/>
          <w:bCs/>
          <w:sz w:val="24"/>
          <w:lang w:val="en-US"/>
        </w:rPr>
        <w:t xml:space="preserve">Source: </w:t>
      </w:r>
      <w:r w:rsidRPr="00E56DBC">
        <w:rPr>
          <w:rFonts w:ascii="Times New Roman" w:hAnsi="Times New Roman"/>
          <w:b/>
          <w:bCs/>
          <w:sz w:val="24"/>
          <w:lang w:val="en-US"/>
        </w:rPr>
        <w:tab/>
      </w:r>
      <w:r w:rsidR="00F97383" w:rsidRPr="00E56DBC">
        <w:rPr>
          <w:rFonts w:ascii="Times New Roman" w:hAnsi="Times New Roman"/>
          <w:b/>
          <w:bCs/>
          <w:sz w:val="24"/>
          <w:lang w:val="en-US"/>
        </w:rPr>
        <w:t>Intel Corporation</w:t>
      </w:r>
    </w:p>
    <w:p w14:paraId="55544A88" w14:textId="562CBB88" w:rsidR="007D4C02" w:rsidRPr="00E56DBC" w:rsidRDefault="007D4C02" w:rsidP="005075EC">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E56DBC">
        <w:rPr>
          <w:rFonts w:ascii="Times New Roman" w:hAnsi="Times New Roman"/>
          <w:b/>
          <w:bCs/>
          <w:sz w:val="24"/>
          <w:lang w:val="en-US"/>
        </w:rPr>
        <w:t>Title:</w:t>
      </w:r>
      <w:r w:rsidRPr="00E56DBC">
        <w:rPr>
          <w:rFonts w:ascii="Times New Roman" w:hAnsi="Times New Roman"/>
          <w:b/>
          <w:bCs/>
          <w:sz w:val="24"/>
          <w:lang w:val="en-US"/>
        </w:rPr>
        <w:tab/>
      </w:r>
      <w:r w:rsidR="00403A22" w:rsidRPr="00E56DBC">
        <w:rPr>
          <w:rFonts w:ascii="Times New Roman" w:hAnsi="Times New Roman"/>
          <w:b/>
          <w:bCs/>
          <w:sz w:val="24"/>
          <w:lang w:val="en-US"/>
        </w:rPr>
        <w:t xml:space="preserve">Enhancements to </w:t>
      </w:r>
      <w:r w:rsidR="00091A23" w:rsidRPr="00E56DBC">
        <w:rPr>
          <w:rFonts w:ascii="Times New Roman" w:hAnsi="Times New Roman"/>
          <w:b/>
          <w:bCs/>
          <w:sz w:val="24"/>
          <w:lang w:val="en-US"/>
        </w:rPr>
        <w:t>initial access and mobility for NR-unlicensed</w:t>
      </w:r>
      <w:r w:rsidR="0030068F" w:rsidRPr="00E56DBC">
        <w:rPr>
          <w:rFonts w:ascii="Times New Roman" w:hAnsi="Times New Roman"/>
          <w:b/>
          <w:bCs/>
          <w:sz w:val="24"/>
          <w:lang w:val="en-US"/>
        </w:rPr>
        <w:t xml:space="preserve"> </w:t>
      </w:r>
      <w:r w:rsidR="00C41D5F" w:rsidRPr="00E56DBC">
        <w:rPr>
          <w:rFonts w:ascii="Times New Roman" w:hAnsi="Times New Roman"/>
          <w:b/>
          <w:bCs/>
          <w:sz w:val="24"/>
          <w:lang w:val="en-US"/>
        </w:rPr>
        <w:t xml:space="preserve"> </w:t>
      </w:r>
      <w:r w:rsidR="00725BA7" w:rsidRPr="00E56DBC">
        <w:rPr>
          <w:rFonts w:ascii="Times New Roman" w:hAnsi="Times New Roman"/>
          <w:b/>
          <w:bCs/>
          <w:sz w:val="24"/>
          <w:lang w:val="en-US"/>
        </w:rPr>
        <w:t xml:space="preserve"> </w:t>
      </w:r>
    </w:p>
    <w:p w14:paraId="1DBC2C9C" w14:textId="77777777" w:rsidR="007122C4" w:rsidRPr="00E56DBC"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E56DBC">
        <w:rPr>
          <w:rFonts w:ascii="Times New Roman" w:hAnsi="Times New Roman"/>
          <w:b/>
          <w:snapToGrid w:val="0"/>
          <w:kern w:val="2"/>
          <w:sz w:val="24"/>
          <w:lang w:val="en-US" w:eastAsia="ko-KR"/>
        </w:rPr>
        <w:t>Document for:</w:t>
      </w:r>
      <w:r w:rsidRPr="00E56DBC">
        <w:rPr>
          <w:rFonts w:ascii="Times New Roman" w:hAnsi="Times New Roman"/>
          <w:snapToGrid w:val="0"/>
          <w:kern w:val="2"/>
          <w:sz w:val="24"/>
          <w:lang w:val="en-US" w:eastAsia="ko-KR"/>
        </w:rPr>
        <w:t xml:space="preserve"> </w:t>
      </w:r>
      <w:r w:rsidRPr="00E56DBC">
        <w:rPr>
          <w:rFonts w:ascii="Times New Roman" w:hAnsi="Times New Roman"/>
          <w:snapToGrid w:val="0"/>
          <w:kern w:val="2"/>
          <w:sz w:val="24"/>
          <w:lang w:val="en-US" w:eastAsia="ko-KR"/>
        </w:rPr>
        <w:tab/>
      </w:r>
      <w:r w:rsidRPr="00E56DBC">
        <w:rPr>
          <w:rFonts w:ascii="Times New Roman" w:hAnsi="Times New Roman"/>
          <w:b/>
          <w:snapToGrid w:val="0"/>
          <w:kern w:val="2"/>
          <w:sz w:val="24"/>
          <w:lang w:val="en-US" w:eastAsia="ko-KR"/>
        </w:rPr>
        <w:t>Discussion/Decision</w:t>
      </w:r>
    </w:p>
    <w:p w14:paraId="5708280C" w14:textId="77777777" w:rsidR="00623807" w:rsidRPr="00E56DBC" w:rsidRDefault="00E503C3" w:rsidP="003E615D">
      <w:pPr>
        <w:pStyle w:val="Heading1"/>
        <w:keepNext w:val="0"/>
        <w:widowControl w:val="0"/>
        <w:spacing w:before="360" w:after="120"/>
        <w:ind w:left="518" w:hanging="518"/>
        <w:rPr>
          <w:rFonts w:ascii="Times New Roman" w:hAnsi="Times New Roman" w:cs="Times New Roman"/>
          <w:sz w:val="28"/>
        </w:rPr>
      </w:pPr>
      <w:r w:rsidRPr="00E56DBC">
        <w:rPr>
          <w:rFonts w:ascii="Times New Roman" w:hAnsi="Times New Roman" w:cs="Times New Roman"/>
          <w:sz w:val="28"/>
        </w:rPr>
        <w:t>Introduction</w:t>
      </w:r>
      <w:r w:rsidR="00DE31C2" w:rsidRPr="00E56DBC">
        <w:rPr>
          <w:rFonts w:ascii="Times New Roman" w:hAnsi="Times New Roman" w:cs="Times New Roman"/>
          <w:sz w:val="28"/>
        </w:rPr>
        <w:t xml:space="preserve"> </w:t>
      </w:r>
    </w:p>
    <w:p w14:paraId="10F47828" w14:textId="57480C8E" w:rsidR="000B0F12" w:rsidRPr="00E56DBC" w:rsidRDefault="00396B04" w:rsidP="00D81BA8">
      <w:pPr>
        <w:rPr>
          <w:rFonts w:ascii="Times New Roman" w:hAnsi="Times New Roman"/>
        </w:rPr>
      </w:pPr>
      <w:r w:rsidRPr="00E56DBC">
        <w:rPr>
          <w:rFonts w:ascii="Times New Roman" w:hAnsi="Times New Roman"/>
        </w:rPr>
        <w:t xml:space="preserve">In </w:t>
      </w:r>
      <w:r w:rsidR="00A9019F" w:rsidRPr="00E56DBC">
        <w:rPr>
          <w:rFonts w:ascii="Times New Roman" w:hAnsi="Times New Roman"/>
        </w:rPr>
        <w:t xml:space="preserve">3GPP TSG </w:t>
      </w:r>
      <w:r w:rsidR="00512CFA" w:rsidRPr="00E56DBC">
        <w:rPr>
          <w:rFonts w:ascii="Times New Roman" w:hAnsi="Times New Roman"/>
        </w:rPr>
        <w:t>RAN</w:t>
      </w:r>
      <w:r w:rsidR="00A9019F" w:rsidRPr="00E56DBC">
        <w:rPr>
          <w:rFonts w:ascii="Times New Roman" w:hAnsi="Times New Roman"/>
        </w:rPr>
        <w:t xml:space="preserve"> WG</w:t>
      </w:r>
      <w:r w:rsidR="00512CFA" w:rsidRPr="00E56DBC">
        <w:rPr>
          <w:rFonts w:ascii="Times New Roman" w:hAnsi="Times New Roman"/>
        </w:rPr>
        <w:t xml:space="preserve">1 </w:t>
      </w:r>
      <w:r w:rsidR="00A9019F" w:rsidRPr="00E56DBC">
        <w:rPr>
          <w:rFonts w:ascii="Times New Roman" w:hAnsi="Times New Roman"/>
        </w:rPr>
        <w:t xml:space="preserve">Meeting </w:t>
      </w:r>
      <w:r w:rsidR="00512CFA" w:rsidRPr="00E56DBC">
        <w:rPr>
          <w:rFonts w:ascii="Times New Roman" w:hAnsi="Times New Roman"/>
        </w:rPr>
        <w:t>#9</w:t>
      </w:r>
      <w:r w:rsidR="00940C39">
        <w:rPr>
          <w:rFonts w:ascii="Times New Roman" w:hAnsi="Times New Roman"/>
        </w:rPr>
        <w:t>4</w:t>
      </w:r>
      <w:r w:rsidR="00512CFA" w:rsidRPr="00E56DBC">
        <w:rPr>
          <w:rFonts w:ascii="Times New Roman" w:hAnsi="Times New Roman"/>
        </w:rPr>
        <w:t xml:space="preserve"> </w:t>
      </w:r>
      <w:r w:rsidR="005075EC" w:rsidRPr="00E56DBC">
        <w:rPr>
          <w:rFonts w:ascii="Times New Roman" w:hAnsi="Times New Roman"/>
        </w:rPr>
        <w:t xml:space="preserve">[1], </w:t>
      </w:r>
      <w:r w:rsidR="00512CFA" w:rsidRPr="00E56DBC">
        <w:rPr>
          <w:rFonts w:ascii="Times New Roman" w:hAnsi="Times New Roman"/>
        </w:rPr>
        <w:t xml:space="preserve">the following agreements were made regarding </w:t>
      </w:r>
      <w:r w:rsidR="003673F1" w:rsidRPr="00E56DBC">
        <w:rPr>
          <w:rFonts w:ascii="Times New Roman" w:hAnsi="Times New Roman"/>
        </w:rPr>
        <w:t>initial access and mobility in</w:t>
      </w:r>
      <w:r w:rsidR="00512CFA" w:rsidRPr="00E56DBC">
        <w:rPr>
          <w:rFonts w:ascii="Times New Roman" w:hAnsi="Times New Roman"/>
        </w:rPr>
        <w:t xml:space="preserve"> NR unlicensed</w:t>
      </w:r>
      <w:r w:rsidR="005075EC" w:rsidRPr="00E56DBC">
        <w:rPr>
          <w:rFonts w:ascii="Times New Roman" w:hAnsi="Times New Roman"/>
        </w:rPr>
        <w:t>:</w:t>
      </w:r>
    </w:p>
    <w:tbl>
      <w:tblPr>
        <w:tblStyle w:val="TableGrid"/>
        <w:tblW w:w="0" w:type="auto"/>
        <w:tblLook w:val="04A0" w:firstRow="1" w:lastRow="0" w:firstColumn="1" w:lastColumn="0" w:noHBand="0" w:noVBand="1"/>
      </w:tblPr>
      <w:tblGrid>
        <w:gridCol w:w="9919"/>
      </w:tblGrid>
      <w:tr w:rsidR="00C069BD" w14:paraId="19E172A6" w14:textId="77777777" w:rsidTr="00E01D5B">
        <w:tc>
          <w:tcPr>
            <w:tcW w:w="9919" w:type="dxa"/>
          </w:tcPr>
          <w:p w14:paraId="29FE7805" w14:textId="77777777" w:rsidR="00940C39" w:rsidRPr="00C8036A" w:rsidRDefault="00940C39" w:rsidP="00940C39">
            <w:pPr>
              <w:rPr>
                <w:lang w:val="en-US" w:eastAsia="x-none"/>
              </w:rPr>
            </w:pPr>
            <w:r w:rsidRPr="003F435D">
              <w:rPr>
                <w:highlight w:val="green"/>
                <w:lang w:val="en-US" w:eastAsia="x-none"/>
              </w:rPr>
              <w:t>Agreement:</w:t>
            </w:r>
          </w:p>
          <w:p w14:paraId="224F2C7D" w14:textId="77777777" w:rsidR="00940C39" w:rsidRPr="00C8036A" w:rsidRDefault="00940C39" w:rsidP="00940C39">
            <w:pPr>
              <w:numPr>
                <w:ilvl w:val="0"/>
                <w:numId w:val="34"/>
              </w:numPr>
              <w:spacing w:after="0"/>
              <w:jc w:val="left"/>
              <w:rPr>
                <w:lang w:val="en-US" w:eastAsia="x-none"/>
              </w:rPr>
            </w:pPr>
            <w:r>
              <w:rPr>
                <w:lang w:val="en-US" w:eastAsia="x-none"/>
              </w:rPr>
              <w:t>It is recommended to d</w:t>
            </w:r>
            <w:r w:rsidRPr="00C8036A">
              <w:rPr>
                <w:lang w:val="en-US" w:eastAsia="x-none"/>
              </w:rPr>
              <w:t xml:space="preserve">efine a mechanism to transmit SSBs dropped due to LBT failure </w:t>
            </w:r>
          </w:p>
          <w:p w14:paraId="526A74A0" w14:textId="77777777" w:rsidR="00940C39" w:rsidRDefault="00940C39" w:rsidP="00940C39">
            <w:pPr>
              <w:numPr>
                <w:ilvl w:val="0"/>
                <w:numId w:val="34"/>
              </w:numPr>
              <w:spacing w:after="0"/>
              <w:jc w:val="left"/>
              <w:rPr>
                <w:lang w:val="en-US" w:eastAsia="x-none"/>
              </w:rPr>
            </w:pPr>
            <w:r w:rsidRPr="00C8036A">
              <w:rPr>
                <w:lang w:val="en-US" w:eastAsia="x-none"/>
              </w:rPr>
              <w:t xml:space="preserve">Following are examples of candidate mechanisms for further consideration with enhancements </w:t>
            </w:r>
            <w:r>
              <w:rPr>
                <w:lang w:val="en-US" w:eastAsia="x-none"/>
              </w:rPr>
              <w:t xml:space="preserve">or modifications </w:t>
            </w:r>
            <w:r w:rsidRPr="00C8036A">
              <w:rPr>
                <w:lang w:val="en-US" w:eastAsia="x-none"/>
              </w:rPr>
              <w:t>not precluded:</w:t>
            </w:r>
          </w:p>
          <w:p w14:paraId="59090753" w14:textId="77777777" w:rsidR="00940C39" w:rsidRDefault="00940C39" w:rsidP="00940C39">
            <w:pPr>
              <w:numPr>
                <w:ilvl w:val="1"/>
                <w:numId w:val="34"/>
              </w:numPr>
              <w:spacing w:after="0"/>
              <w:jc w:val="left"/>
              <w:rPr>
                <w:lang w:val="en-US" w:eastAsia="x-none"/>
              </w:rPr>
            </w:pPr>
            <w:r w:rsidRPr="00C8036A">
              <w:rPr>
                <w:lang w:val="en-US" w:eastAsia="x-none"/>
              </w:rPr>
              <w:t xml:space="preserve">Alt-1: Shift SSB(s) in time to the next transmission instance </w:t>
            </w:r>
          </w:p>
          <w:p w14:paraId="4A6AD5E4" w14:textId="77777777" w:rsidR="00940C39" w:rsidRDefault="00940C39" w:rsidP="00940C39">
            <w:pPr>
              <w:numPr>
                <w:ilvl w:val="1"/>
                <w:numId w:val="34"/>
              </w:numPr>
              <w:spacing w:after="0"/>
              <w:jc w:val="left"/>
              <w:rPr>
                <w:lang w:val="en-US" w:eastAsia="x-none"/>
              </w:rPr>
            </w:pPr>
            <w:r w:rsidRPr="00C8036A">
              <w:rPr>
                <w:lang w:val="en-US" w:eastAsia="x-none"/>
              </w:rPr>
              <w:t>Alt-2: Cyclically wrap the SSBs dropped due to LBT failure around to the end of the burst set transmission</w:t>
            </w:r>
          </w:p>
          <w:p w14:paraId="7F9C6464" w14:textId="77777777" w:rsidR="00940C39" w:rsidRDefault="00940C39" w:rsidP="00940C39">
            <w:pPr>
              <w:numPr>
                <w:ilvl w:val="1"/>
                <w:numId w:val="34"/>
              </w:numPr>
              <w:spacing w:after="0"/>
              <w:jc w:val="left"/>
              <w:rPr>
                <w:lang w:val="en-US" w:eastAsia="x-none"/>
              </w:rPr>
            </w:pPr>
            <w:r w:rsidRPr="00563FA6">
              <w:rPr>
                <w:lang w:val="en-US" w:eastAsia="x-none"/>
              </w:rPr>
              <w:t>Alt-3: Network to flexibly</w:t>
            </w:r>
            <w:r w:rsidRPr="00C8036A">
              <w:rPr>
                <w:lang w:val="en-US" w:eastAsia="x-none"/>
              </w:rPr>
              <w:t xml:space="preserve"> position SSB index and indicate the timing information</w:t>
            </w:r>
          </w:p>
          <w:p w14:paraId="2DC444FE" w14:textId="77777777" w:rsidR="00940C39" w:rsidRPr="00C8036A" w:rsidRDefault="00940C39" w:rsidP="00940C39">
            <w:pPr>
              <w:numPr>
                <w:ilvl w:val="1"/>
                <w:numId w:val="34"/>
              </w:numPr>
              <w:spacing w:after="0"/>
              <w:jc w:val="left"/>
              <w:rPr>
                <w:lang w:val="en-US" w:eastAsia="x-none"/>
              </w:rPr>
            </w:pPr>
            <w:r w:rsidRPr="00C8036A">
              <w:rPr>
                <w:lang w:val="en-US" w:eastAsia="x-none"/>
              </w:rPr>
              <w:t>Other alternatives are not precluded</w:t>
            </w:r>
          </w:p>
          <w:p w14:paraId="30A3B28D" w14:textId="5D979711" w:rsidR="00C069BD" w:rsidRPr="00C069BD" w:rsidRDefault="00940C39" w:rsidP="00940C39">
            <w:pPr>
              <w:pStyle w:val="ListParagraph"/>
              <w:numPr>
                <w:ilvl w:val="0"/>
                <w:numId w:val="22"/>
              </w:numPr>
              <w:spacing w:after="0" w:line="259" w:lineRule="auto"/>
            </w:pPr>
            <w:r>
              <w:rPr>
                <w:lang w:val="en-US" w:eastAsia="x-none"/>
              </w:rPr>
              <w:t>It is recommended to d</w:t>
            </w:r>
            <w:r w:rsidRPr="00C8036A">
              <w:rPr>
                <w:lang w:val="en-US" w:eastAsia="x-none"/>
              </w:rPr>
              <w:t xml:space="preserve">efine a mechanism for UE(s) to determine the timing and QCL </w:t>
            </w:r>
            <w:r>
              <w:rPr>
                <w:lang w:val="en-US" w:eastAsia="x-none"/>
              </w:rPr>
              <w:t xml:space="preserve">assumptions </w:t>
            </w:r>
            <w:r w:rsidRPr="00C8036A">
              <w:rPr>
                <w:lang w:val="en-US" w:eastAsia="x-none"/>
              </w:rPr>
              <w:t>from the detected SSB</w:t>
            </w:r>
          </w:p>
          <w:p w14:paraId="1305933B" w14:textId="77777777" w:rsidR="00C069BD" w:rsidRPr="00C069BD" w:rsidRDefault="00C069BD" w:rsidP="00D81BA8">
            <w:pPr>
              <w:rPr>
                <w:rFonts w:ascii="Times New Roman" w:hAnsi="Times New Roman"/>
                <w:lang w:eastAsia="x-none"/>
              </w:rPr>
            </w:pPr>
          </w:p>
          <w:p w14:paraId="2FBC0C7A" w14:textId="77777777" w:rsidR="00940C39" w:rsidRPr="00940C39" w:rsidRDefault="00940C39" w:rsidP="00940C39">
            <w:pPr>
              <w:spacing w:after="0"/>
              <w:ind w:left="720" w:hanging="720"/>
              <w:jc w:val="left"/>
              <w:rPr>
                <w:lang w:val="en-US" w:eastAsia="x-none"/>
              </w:rPr>
            </w:pPr>
            <w:r w:rsidRPr="00940C39">
              <w:rPr>
                <w:highlight w:val="green"/>
                <w:lang w:val="en-US" w:eastAsia="x-none"/>
              </w:rPr>
              <w:t>Agreement:</w:t>
            </w:r>
            <w:r w:rsidRPr="00940C39">
              <w:rPr>
                <w:lang w:val="en-US" w:eastAsia="x-none"/>
              </w:rPr>
              <w:t xml:space="preserve"> </w:t>
            </w:r>
          </w:p>
          <w:p w14:paraId="5C377B29" w14:textId="77777777" w:rsidR="00940C39" w:rsidRPr="00940C39" w:rsidRDefault="00940C39" w:rsidP="00940C39">
            <w:pPr>
              <w:spacing w:after="0"/>
              <w:ind w:left="720" w:hanging="720"/>
              <w:jc w:val="left"/>
              <w:rPr>
                <w:lang w:val="en-US" w:eastAsia="x-none"/>
              </w:rPr>
            </w:pPr>
            <w:r w:rsidRPr="00940C39">
              <w:rPr>
                <w:lang w:val="en-US" w:eastAsia="x-none"/>
              </w:rPr>
              <w:t>If preamble transmissions are dropped due to LBT failure, then</w:t>
            </w:r>
          </w:p>
          <w:p w14:paraId="577CC1BD" w14:textId="77777777" w:rsidR="00940C39" w:rsidRPr="00940C39" w:rsidRDefault="00940C39" w:rsidP="00940C39">
            <w:pPr>
              <w:numPr>
                <w:ilvl w:val="0"/>
                <w:numId w:val="32"/>
              </w:numPr>
              <w:spacing w:after="0"/>
              <w:jc w:val="left"/>
              <w:rPr>
                <w:lang w:val="en-US" w:eastAsia="x-none"/>
              </w:rPr>
            </w:pPr>
            <w:r w:rsidRPr="00940C39">
              <w:rPr>
                <w:lang w:val="en-US" w:eastAsia="x-none"/>
              </w:rPr>
              <w:t>From a RAN1 perspective, it is recommended that preamble power ramping is not performed and that the preamble transmission counter is not incremented</w:t>
            </w:r>
          </w:p>
          <w:p w14:paraId="68215470" w14:textId="77777777" w:rsidR="00940C39" w:rsidRPr="00940C39" w:rsidRDefault="00940C39" w:rsidP="00940C39">
            <w:pPr>
              <w:spacing w:after="0"/>
              <w:ind w:left="720" w:hanging="720"/>
              <w:jc w:val="left"/>
              <w:rPr>
                <w:lang w:eastAsia="x-none"/>
              </w:rPr>
            </w:pPr>
          </w:p>
          <w:p w14:paraId="61B1324A" w14:textId="77777777" w:rsidR="00940C39" w:rsidRPr="00940C39" w:rsidRDefault="00940C39" w:rsidP="00940C39">
            <w:pPr>
              <w:spacing w:after="0"/>
              <w:ind w:left="720" w:hanging="720"/>
              <w:jc w:val="left"/>
              <w:rPr>
                <w:lang w:eastAsia="x-none"/>
              </w:rPr>
            </w:pPr>
            <w:r w:rsidRPr="00940C39">
              <w:rPr>
                <w:highlight w:val="green"/>
                <w:lang w:eastAsia="x-none"/>
              </w:rPr>
              <w:t>Agreement:</w:t>
            </w:r>
          </w:p>
          <w:p w14:paraId="65E32669" w14:textId="77777777" w:rsidR="00940C39" w:rsidRPr="00940C39" w:rsidRDefault="00940C39" w:rsidP="00940C39">
            <w:pPr>
              <w:numPr>
                <w:ilvl w:val="0"/>
                <w:numId w:val="32"/>
              </w:numPr>
              <w:spacing w:after="0"/>
              <w:jc w:val="left"/>
              <w:rPr>
                <w:lang w:eastAsia="x-none"/>
              </w:rPr>
            </w:pPr>
            <w:r w:rsidRPr="00940C39">
              <w:rPr>
                <w:lang w:eastAsia="x-none"/>
              </w:rPr>
              <w:t xml:space="preserve">In some scenarios it is beneficial for the maximum RAR window size to be extended beyond 10 </w:t>
            </w:r>
            <w:proofErr w:type="spellStart"/>
            <w:r w:rsidRPr="00940C39">
              <w:rPr>
                <w:lang w:eastAsia="x-none"/>
              </w:rPr>
              <w:t>ms</w:t>
            </w:r>
            <w:proofErr w:type="spellEnd"/>
            <w:r w:rsidRPr="00940C39">
              <w:rPr>
                <w:lang w:eastAsia="x-none"/>
              </w:rPr>
              <w:t xml:space="preserve"> to increase robustness to DL LBT failure</w:t>
            </w:r>
          </w:p>
          <w:p w14:paraId="564568B4" w14:textId="77777777" w:rsidR="00940C39" w:rsidRPr="00940C39" w:rsidRDefault="00940C39" w:rsidP="00940C39">
            <w:pPr>
              <w:numPr>
                <w:ilvl w:val="1"/>
                <w:numId w:val="32"/>
              </w:numPr>
              <w:spacing w:after="0"/>
              <w:jc w:val="left"/>
              <w:rPr>
                <w:lang w:eastAsia="x-none"/>
              </w:rPr>
            </w:pPr>
            <w:r w:rsidRPr="00940C39">
              <w:rPr>
                <w:lang w:eastAsia="x-none"/>
              </w:rPr>
              <w:t>FFS: Value of maximum RAR window size</w:t>
            </w:r>
          </w:p>
          <w:p w14:paraId="3FCEA412" w14:textId="77777777" w:rsidR="00940C39" w:rsidRPr="00940C39" w:rsidRDefault="00940C39" w:rsidP="00940C39">
            <w:pPr>
              <w:spacing w:after="0"/>
              <w:ind w:left="720" w:hanging="720"/>
              <w:jc w:val="left"/>
              <w:rPr>
                <w:lang w:eastAsia="x-none"/>
              </w:rPr>
            </w:pPr>
          </w:p>
          <w:p w14:paraId="757928D8" w14:textId="77777777" w:rsidR="00940C39" w:rsidRPr="00940C39" w:rsidRDefault="00940C39" w:rsidP="00940C39">
            <w:pPr>
              <w:spacing w:after="0"/>
              <w:ind w:left="720" w:hanging="720"/>
              <w:jc w:val="left"/>
              <w:rPr>
                <w:lang w:eastAsia="x-none"/>
              </w:rPr>
            </w:pPr>
          </w:p>
          <w:p w14:paraId="4420CC4C" w14:textId="77777777" w:rsidR="00940C39" w:rsidRPr="00940C39" w:rsidRDefault="00940C39" w:rsidP="00940C39">
            <w:pPr>
              <w:spacing w:after="0"/>
              <w:ind w:left="720" w:hanging="720"/>
              <w:jc w:val="left"/>
              <w:rPr>
                <w:lang w:eastAsia="x-none"/>
              </w:rPr>
            </w:pPr>
            <w:r w:rsidRPr="00940C39">
              <w:rPr>
                <w:highlight w:val="green"/>
                <w:lang w:eastAsia="x-none"/>
              </w:rPr>
              <w:t>Agreement:</w:t>
            </w:r>
          </w:p>
          <w:p w14:paraId="394A53C1" w14:textId="77777777" w:rsidR="00940C39" w:rsidRPr="00940C39" w:rsidRDefault="00940C39" w:rsidP="00940C39">
            <w:pPr>
              <w:spacing w:after="0"/>
              <w:ind w:left="720" w:hanging="720"/>
              <w:jc w:val="left"/>
              <w:rPr>
                <w:lang w:eastAsia="x-none"/>
              </w:rPr>
            </w:pPr>
            <w:r w:rsidRPr="00940C39">
              <w:rPr>
                <w:lang w:eastAsia="x-none"/>
              </w:rPr>
              <w:t>It is beneficial to support reporting of RSSI</w:t>
            </w:r>
          </w:p>
          <w:p w14:paraId="737BEC46" w14:textId="77777777" w:rsidR="00940C39" w:rsidRPr="00940C39" w:rsidRDefault="00940C39" w:rsidP="00940C39">
            <w:pPr>
              <w:numPr>
                <w:ilvl w:val="0"/>
                <w:numId w:val="33"/>
              </w:numPr>
              <w:spacing w:after="0"/>
              <w:jc w:val="left"/>
              <w:rPr>
                <w:lang w:eastAsia="x-none"/>
              </w:rPr>
            </w:pPr>
            <w:r w:rsidRPr="00940C39">
              <w:rPr>
                <w:lang w:eastAsia="x-none"/>
              </w:rPr>
              <w:t>FFS: The time and frequency resources on which RSSI is measured</w:t>
            </w:r>
          </w:p>
          <w:p w14:paraId="109B5116" w14:textId="5EF31D68" w:rsidR="00C069BD" w:rsidRPr="00C069BD" w:rsidRDefault="00C069BD" w:rsidP="00D81BA8">
            <w:pPr>
              <w:rPr>
                <w:rFonts w:ascii="Times New Roman" w:hAnsi="Times New Roman"/>
                <w:lang w:eastAsia="x-none"/>
              </w:rPr>
            </w:pPr>
          </w:p>
          <w:p w14:paraId="6CA1E52A" w14:textId="77777777" w:rsidR="00C069BD" w:rsidRDefault="00C069BD" w:rsidP="00D81BA8">
            <w:pPr>
              <w:pStyle w:val="ListParagraph"/>
              <w:overflowPunct w:val="0"/>
              <w:autoSpaceDE w:val="0"/>
              <w:autoSpaceDN w:val="0"/>
              <w:adjustRightInd w:val="0"/>
              <w:spacing w:after="0"/>
              <w:ind w:left="0"/>
              <w:rPr>
                <w:rFonts w:eastAsia="바탕"/>
                <w:szCs w:val="24"/>
              </w:rPr>
            </w:pPr>
          </w:p>
        </w:tc>
      </w:tr>
    </w:tbl>
    <w:p w14:paraId="3C6A411C" w14:textId="77777777" w:rsidR="00DD18D6" w:rsidRPr="00E56DBC" w:rsidRDefault="00DD18D6" w:rsidP="00D81BA8">
      <w:pPr>
        <w:pStyle w:val="ListParagraph"/>
        <w:overflowPunct w:val="0"/>
        <w:autoSpaceDE w:val="0"/>
        <w:autoSpaceDN w:val="0"/>
        <w:adjustRightInd w:val="0"/>
        <w:spacing w:after="0"/>
        <w:ind w:left="360"/>
        <w:rPr>
          <w:rFonts w:eastAsia="바탕"/>
          <w:szCs w:val="24"/>
        </w:rPr>
      </w:pPr>
    </w:p>
    <w:p w14:paraId="11E425CA" w14:textId="6F39546A" w:rsidR="00DD18D6" w:rsidRPr="00E56DBC" w:rsidRDefault="00DD18D6" w:rsidP="00D81BA8">
      <w:pPr>
        <w:pStyle w:val="ListParagraph"/>
        <w:overflowPunct w:val="0"/>
        <w:autoSpaceDE w:val="0"/>
        <w:autoSpaceDN w:val="0"/>
        <w:adjustRightInd w:val="0"/>
        <w:spacing w:after="0"/>
        <w:ind w:left="0"/>
        <w:rPr>
          <w:bCs/>
          <w:lang w:val="en-US"/>
        </w:rPr>
      </w:pPr>
      <w:r w:rsidRPr="00E56DBC">
        <w:rPr>
          <w:bCs/>
          <w:lang w:val="en-US"/>
        </w:rPr>
        <w:t>In this contribution, potential enhancement</w:t>
      </w:r>
      <w:r w:rsidR="00C069BD">
        <w:rPr>
          <w:bCs/>
          <w:lang w:val="en-US"/>
        </w:rPr>
        <w:t>s</w:t>
      </w:r>
      <w:r w:rsidRPr="00E56DBC">
        <w:rPr>
          <w:bCs/>
          <w:lang w:val="en-US"/>
        </w:rPr>
        <w:t xml:space="preserve"> to NR initial access and mobility to support unlicensed operation will be mainly discussed including the following aspects:</w:t>
      </w:r>
    </w:p>
    <w:p w14:paraId="2AE9ADC3" w14:textId="1F6592DA" w:rsidR="008357A9" w:rsidRDefault="003673F1" w:rsidP="00D81BA8">
      <w:pPr>
        <w:pStyle w:val="ListParagraph"/>
        <w:numPr>
          <w:ilvl w:val="0"/>
          <w:numId w:val="13"/>
        </w:numPr>
        <w:spacing w:after="0"/>
      </w:pPr>
      <w:r w:rsidRPr="00E56DBC">
        <w:t xml:space="preserve">Enhancements to 4-step </w:t>
      </w:r>
      <w:r w:rsidR="000467F9" w:rsidRPr="00E56DBC">
        <w:t>random access procedure</w:t>
      </w:r>
      <w:r w:rsidR="00A61CC0" w:rsidRPr="00E56DBC">
        <w:t>.</w:t>
      </w:r>
    </w:p>
    <w:p w14:paraId="1D045532" w14:textId="2DEF8A75" w:rsidR="0099433F" w:rsidRDefault="0099433F" w:rsidP="00D81BA8">
      <w:pPr>
        <w:pStyle w:val="ListParagraph"/>
        <w:numPr>
          <w:ilvl w:val="0"/>
          <w:numId w:val="13"/>
        </w:numPr>
        <w:overflowPunct w:val="0"/>
        <w:autoSpaceDE w:val="0"/>
        <w:autoSpaceDN w:val="0"/>
        <w:adjustRightInd w:val="0"/>
        <w:spacing w:after="0"/>
        <w:rPr>
          <w:bCs/>
          <w:lang w:val="en-US"/>
        </w:rPr>
      </w:pPr>
      <w:r w:rsidRPr="00E56DBC">
        <w:rPr>
          <w:bCs/>
          <w:lang w:val="en-US"/>
        </w:rPr>
        <w:t>Enhancement to the paging monitoring</w:t>
      </w:r>
      <w:r w:rsidR="00E20C30">
        <w:rPr>
          <w:bCs/>
          <w:lang w:val="en-US"/>
        </w:rPr>
        <w:t xml:space="preserve"> scheme</w:t>
      </w:r>
      <w:r w:rsidRPr="00E56DBC">
        <w:rPr>
          <w:bCs/>
          <w:lang w:val="en-US"/>
        </w:rPr>
        <w:t>.</w:t>
      </w:r>
    </w:p>
    <w:p w14:paraId="158B871C" w14:textId="2EC702EC" w:rsidR="00940C39" w:rsidRPr="00E56DBC" w:rsidRDefault="00940C39" w:rsidP="00D81BA8">
      <w:pPr>
        <w:pStyle w:val="ListParagraph"/>
        <w:numPr>
          <w:ilvl w:val="0"/>
          <w:numId w:val="13"/>
        </w:numPr>
        <w:overflowPunct w:val="0"/>
        <w:autoSpaceDE w:val="0"/>
        <w:autoSpaceDN w:val="0"/>
        <w:adjustRightInd w:val="0"/>
        <w:spacing w:after="0"/>
        <w:rPr>
          <w:bCs/>
          <w:lang w:val="en-US"/>
        </w:rPr>
      </w:pPr>
      <w:r>
        <w:rPr>
          <w:bCs/>
          <w:lang w:val="en-US"/>
        </w:rPr>
        <w:t>Enhancements to RLM measurement.</w:t>
      </w:r>
    </w:p>
    <w:p w14:paraId="7D33ECBF" w14:textId="5EDCDC73" w:rsidR="00B5463D" w:rsidRPr="00E56DBC" w:rsidRDefault="003673F1" w:rsidP="00D81BA8">
      <w:pPr>
        <w:pStyle w:val="Heading1"/>
        <w:keepNext w:val="0"/>
        <w:widowControl w:val="0"/>
        <w:spacing w:before="360" w:after="120"/>
        <w:ind w:left="518" w:hanging="518"/>
        <w:rPr>
          <w:rFonts w:ascii="Times New Roman" w:hAnsi="Times New Roman" w:cs="Times New Roman"/>
          <w:sz w:val="28"/>
        </w:rPr>
      </w:pPr>
      <w:r w:rsidRPr="00E56DBC">
        <w:rPr>
          <w:rFonts w:ascii="Times New Roman" w:hAnsi="Times New Roman" w:cs="Times New Roman"/>
          <w:sz w:val="28"/>
        </w:rPr>
        <w:t>Enhancements to</w:t>
      </w:r>
      <w:r w:rsidR="000467F9" w:rsidRPr="00E56DBC">
        <w:rPr>
          <w:rFonts w:ascii="Times New Roman" w:hAnsi="Times New Roman" w:cs="Times New Roman"/>
          <w:sz w:val="28"/>
        </w:rPr>
        <w:t xml:space="preserve"> the</w:t>
      </w:r>
      <w:r w:rsidRPr="00E56DBC">
        <w:rPr>
          <w:rFonts w:ascii="Times New Roman" w:hAnsi="Times New Roman" w:cs="Times New Roman"/>
          <w:sz w:val="28"/>
        </w:rPr>
        <w:t xml:space="preserve"> 4-step </w:t>
      </w:r>
      <w:r w:rsidR="000467F9" w:rsidRPr="00E56DBC">
        <w:rPr>
          <w:rFonts w:ascii="Times New Roman" w:hAnsi="Times New Roman" w:cs="Times New Roman"/>
          <w:sz w:val="28"/>
        </w:rPr>
        <w:t>random access procedure</w:t>
      </w:r>
      <w:r w:rsidR="008A648E" w:rsidRPr="00E56DBC">
        <w:rPr>
          <w:rFonts w:ascii="Times New Roman" w:hAnsi="Times New Roman" w:cs="Times New Roman"/>
          <w:sz w:val="28"/>
        </w:rPr>
        <w:t xml:space="preserve"> </w:t>
      </w:r>
    </w:p>
    <w:p w14:paraId="44546F96" w14:textId="76C95516" w:rsidR="00CB1E08" w:rsidRPr="00E56DBC" w:rsidRDefault="00DD18D6" w:rsidP="00D81BA8">
      <w:pPr>
        <w:pStyle w:val="ListParagraph"/>
        <w:spacing w:before="240" w:after="240" w:line="240" w:lineRule="auto"/>
        <w:ind w:left="0"/>
      </w:pPr>
      <w:r w:rsidRPr="00E56DBC">
        <w:t>To begin with, Release 15 NR uses 4-step random access procedure like LTE. The 4-step random access procedure consists of Msg-1 (PRACH), Msg-2 (RAR), Msg-3 (RRC connection request) and Msg-4 (co</w:t>
      </w:r>
      <w:r w:rsidR="002C39C0">
        <w:t>ntention</w:t>
      </w:r>
      <w:r w:rsidRPr="00E56DBC">
        <w:t xml:space="preserve"> resolution) transmissions. As per the agreements made in the </w:t>
      </w:r>
      <w:r w:rsidR="00E20C30">
        <w:t>past RAN1 meeting [2</w:t>
      </w:r>
      <w:r w:rsidRPr="00E56DBC">
        <w:t>], 4 –step RACH procedure can be considered as the baseline for NR-</w:t>
      </w:r>
      <w:r w:rsidRPr="00E56DBC">
        <w:lastRenderedPageBreak/>
        <w:t xml:space="preserve">unlicensed and mechanisms to handle LBT related aspects (e.g. reduce transmission opportunities for </w:t>
      </w:r>
      <w:proofErr w:type="spellStart"/>
      <w:r w:rsidR="003B01FC">
        <w:t>M</w:t>
      </w:r>
      <w:r w:rsidRPr="00E56DBC">
        <w:t>sg</w:t>
      </w:r>
      <w:proofErr w:type="spellEnd"/>
      <w:r w:rsidRPr="00E56DBC">
        <w:t xml:space="preserve"> 1/2/3/4) can be further studied. In this regard, the following enhancements are envisioned </w:t>
      </w:r>
      <w:r w:rsidR="002C39C0">
        <w:t>for</w:t>
      </w:r>
      <w:r w:rsidRPr="00E56DBC">
        <w:t xml:space="preserve"> 4-step random access procedure.</w:t>
      </w:r>
    </w:p>
    <w:p w14:paraId="00895EFA" w14:textId="77777777" w:rsidR="00DD18D6" w:rsidRPr="00E56DBC" w:rsidRDefault="00DD18D6" w:rsidP="00D81BA8">
      <w:pPr>
        <w:pStyle w:val="ListParagraph"/>
        <w:spacing w:before="240" w:after="240" w:line="240" w:lineRule="auto"/>
        <w:ind w:left="0"/>
      </w:pPr>
    </w:p>
    <w:p w14:paraId="6486BF89" w14:textId="77777777" w:rsidR="00DD18D6" w:rsidRPr="00E56DBC" w:rsidRDefault="00DD18D6" w:rsidP="00D81BA8">
      <w:pPr>
        <w:pStyle w:val="Heading2"/>
        <w:rPr>
          <w:rFonts w:cs="Times New Roman"/>
        </w:rPr>
      </w:pPr>
      <w:r w:rsidRPr="00E56DBC">
        <w:rPr>
          <w:rFonts w:cs="Times New Roman"/>
        </w:rPr>
        <w:t>Multiple PRACH resource configuration</w:t>
      </w:r>
    </w:p>
    <w:p w14:paraId="206EC83F" w14:textId="77777777" w:rsidR="00DD18D6" w:rsidRPr="00E56DBC" w:rsidRDefault="00DD18D6" w:rsidP="00D81BA8">
      <w:pPr>
        <w:pStyle w:val="N1"/>
        <w:spacing w:after="120"/>
        <w:ind w:left="0"/>
        <w:jc w:val="both"/>
        <w:rPr>
          <w:rFonts w:ascii="Times New Roman" w:eastAsia="바탕" w:hAnsi="Times New Roman" w:cs="Times New Roman"/>
          <w:sz w:val="20"/>
          <w:szCs w:val="24"/>
          <w:lang w:val="en-GB" w:eastAsia="en-US" w:bidi="ar-SA"/>
        </w:rPr>
      </w:pPr>
      <w:r w:rsidRPr="00E56DBC">
        <w:rPr>
          <w:rFonts w:ascii="Times New Roman" w:eastAsia="바탕" w:hAnsi="Times New Roman" w:cs="Times New Roman"/>
          <w:sz w:val="20"/>
          <w:szCs w:val="24"/>
          <w:lang w:val="en-GB" w:eastAsia="en-US" w:bidi="ar-SA"/>
        </w:rPr>
        <w:t xml:space="preserve">Wideband operation of NR-unlicensed is possible by configuring the channel BW or the bandwidth part (BWP) to be an integer multiple of 20 MHz spectrum. Consider that a single PRACH resource is configured in a wideband carrier. If 20 MHz spectrum that includes the configured PRACH resource is occupied by other neighbouring network, the preamble transmission has to be delayed to the next occasion and, thereby, the overall initial access delay will increase. </w:t>
      </w:r>
    </w:p>
    <w:p w14:paraId="0756EF8A" w14:textId="3A9C0ED4" w:rsidR="00DD18D6" w:rsidRPr="00E56DBC" w:rsidRDefault="00DD18D6" w:rsidP="00490A28">
      <w:pPr>
        <w:pStyle w:val="N1"/>
        <w:ind w:left="0"/>
        <w:jc w:val="both"/>
        <w:rPr>
          <w:rFonts w:ascii="Times New Roman" w:hAnsi="Times New Roman" w:cs="Times New Roman"/>
        </w:rPr>
      </w:pPr>
      <w:r w:rsidRPr="00E56DBC">
        <w:rPr>
          <w:rFonts w:ascii="Times New Roman" w:eastAsia="바탕" w:hAnsi="Times New Roman" w:cs="Times New Roman"/>
          <w:sz w:val="20"/>
          <w:szCs w:val="24"/>
          <w:lang w:val="en-GB" w:eastAsia="en-US" w:bidi="ar-SA"/>
        </w:rPr>
        <w:t xml:space="preserve">In order to overcome the abovementioned issue, it can be considered that multiple PRACH resources are configured in the frequency domain as illustrated in the figure below.   </w:t>
      </w:r>
    </w:p>
    <w:p w14:paraId="2D303B5B" w14:textId="77777777" w:rsidR="00DD18D6" w:rsidRPr="00E56DBC" w:rsidRDefault="00DD18D6" w:rsidP="00DD18D6">
      <w:pPr>
        <w:pStyle w:val="N1"/>
        <w:jc w:val="center"/>
        <w:rPr>
          <w:rFonts w:ascii="Times New Roman" w:hAnsi="Times New Roman" w:cs="Times New Roman"/>
        </w:rPr>
      </w:pPr>
    </w:p>
    <w:p w14:paraId="2E61CAB5" w14:textId="77777777" w:rsidR="00DD18D6" w:rsidRPr="00E56DBC" w:rsidRDefault="00DD18D6" w:rsidP="00DD18D6">
      <w:pPr>
        <w:pStyle w:val="N1"/>
        <w:jc w:val="center"/>
        <w:rPr>
          <w:rFonts w:ascii="Times New Roman" w:hAnsi="Times New Roman" w:cs="Times New Roman"/>
        </w:rPr>
      </w:pPr>
    </w:p>
    <w:p w14:paraId="78AA4184" w14:textId="77777777" w:rsidR="00DD18D6" w:rsidRPr="00E56DBC" w:rsidRDefault="00DD18D6" w:rsidP="00DD18D6">
      <w:pPr>
        <w:pStyle w:val="N1"/>
        <w:jc w:val="center"/>
        <w:rPr>
          <w:rFonts w:ascii="Times New Roman" w:hAnsi="Times New Roman" w:cs="Times New Roman"/>
        </w:rPr>
      </w:pPr>
      <w:r w:rsidRPr="00E56DBC">
        <w:rPr>
          <w:rFonts w:ascii="Times New Roman" w:hAnsi="Times New Roman" w:cs="Times New Roman"/>
          <w:noProof/>
          <w:lang w:bidi="ar-SA"/>
        </w:rPr>
        <w:drawing>
          <wp:inline distT="0" distB="0" distL="0" distR="0" wp14:anchorId="73E7BB9F" wp14:editId="1C15C8F6">
            <wp:extent cx="1302182" cy="1426029"/>
            <wp:effectExtent l="0" t="0" r="0" b="317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2"/>
                    <a:srcRect r="45211"/>
                    <a:stretch/>
                  </pic:blipFill>
                  <pic:spPr>
                    <a:xfrm>
                      <a:off x="0" y="0"/>
                      <a:ext cx="1305166" cy="1429297"/>
                    </a:xfrm>
                    <a:prstGeom prst="rect">
                      <a:avLst/>
                    </a:prstGeom>
                  </pic:spPr>
                </pic:pic>
              </a:graphicData>
            </a:graphic>
          </wp:inline>
        </w:drawing>
      </w:r>
    </w:p>
    <w:p w14:paraId="36A054E6" w14:textId="77777777" w:rsidR="00DD18D6" w:rsidRPr="00E56DBC" w:rsidRDefault="00DD18D6" w:rsidP="00DD18D6">
      <w:pPr>
        <w:pStyle w:val="N1"/>
        <w:rPr>
          <w:rFonts w:ascii="Times New Roman" w:hAnsi="Times New Roman" w:cs="Times New Roman"/>
        </w:rPr>
      </w:pPr>
      <w:r w:rsidRPr="00E56DBC">
        <w:rPr>
          <w:rFonts w:ascii="Times New Roman" w:hAnsi="Times New Roman" w:cs="Times New Roman"/>
        </w:rPr>
        <w:t xml:space="preserve"> </w:t>
      </w:r>
    </w:p>
    <w:p w14:paraId="3FE5BD6B" w14:textId="77777777" w:rsidR="00DD18D6" w:rsidRPr="00E56DBC" w:rsidRDefault="00DD18D6" w:rsidP="00DD18D6">
      <w:pPr>
        <w:pStyle w:val="N1"/>
        <w:jc w:val="center"/>
        <w:rPr>
          <w:rFonts w:ascii="Times New Roman" w:eastAsia="바탕" w:hAnsi="Times New Roman" w:cs="Times New Roman"/>
          <w:b/>
          <w:sz w:val="18"/>
          <w:lang w:eastAsia="en-US" w:bidi="ar-SA"/>
        </w:rPr>
      </w:pPr>
      <w:r w:rsidRPr="00E56DBC">
        <w:rPr>
          <w:rFonts w:ascii="Times New Roman" w:eastAsia="바탕" w:hAnsi="Times New Roman" w:cs="Times New Roman"/>
          <w:b/>
          <w:sz w:val="18"/>
          <w:lang w:eastAsia="en-US" w:bidi="ar-SA"/>
        </w:rPr>
        <w:t>Figure 1. Multiple PRACH resource configuration in frequency domain on a NR wideband carrier</w:t>
      </w:r>
    </w:p>
    <w:p w14:paraId="6BA07EBF" w14:textId="77777777" w:rsidR="00DD18D6" w:rsidRPr="00E56DBC" w:rsidRDefault="00DD18D6" w:rsidP="00DD18D6">
      <w:pPr>
        <w:rPr>
          <w:rFonts w:ascii="Times New Roman" w:hAnsi="Times New Roman"/>
          <w:lang w:val="en-US"/>
        </w:rPr>
      </w:pPr>
    </w:p>
    <w:p w14:paraId="072B4D2B" w14:textId="7A7AE9A8" w:rsidR="00DD18D6" w:rsidRPr="00E56DBC" w:rsidRDefault="00DD18D6" w:rsidP="00DD18D6">
      <w:pPr>
        <w:pStyle w:val="N1"/>
        <w:spacing w:after="120"/>
        <w:ind w:left="0"/>
        <w:jc w:val="both"/>
        <w:rPr>
          <w:rFonts w:ascii="Times New Roman" w:eastAsia="바탕" w:hAnsi="Times New Roman" w:cs="Times New Roman"/>
          <w:sz w:val="20"/>
          <w:szCs w:val="24"/>
          <w:lang w:val="en-GB" w:eastAsia="en-US" w:bidi="ar-SA"/>
        </w:rPr>
      </w:pPr>
      <w:r w:rsidRPr="00E56DBC">
        <w:rPr>
          <w:rFonts w:ascii="Times New Roman" w:eastAsia="바탕" w:hAnsi="Times New Roman" w:cs="Times New Roman"/>
          <w:sz w:val="20"/>
          <w:szCs w:val="24"/>
          <w:lang w:val="en-GB" w:eastAsia="en-US" w:bidi="ar-SA"/>
        </w:rPr>
        <w:t xml:space="preserve">With multiple PRACH resource configurations in frequency domain, a UE can select a PRACH resource among those that passed LBT. If multiple PRACH resources passed LBT, the UE can choose to transmit the preamble over </w:t>
      </w:r>
      <w:r w:rsidR="004F04C8">
        <w:rPr>
          <w:rFonts w:ascii="Times New Roman" w:eastAsia="바탕" w:hAnsi="Times New Roman" w:cs="Times New Roman"/>
          <w:sz w:val="20"/>
          <w:szCs w:val="24"/>
          <w:lang w:val="en-GB" w:eastAsia="en-US" w:bidi="ar-SA"/>
        </w:rPr>
        <w:t>the</w:t>
      </w:r>
      <w:r w:rsidRPr="00E56DBC">
        <w:rPr>
          <w:rFonts w:ascii="Times New Roman" w:eastAsia="바탕" w:hAnsi="Times New Roman" w:cs="Times New Roman"/>
          <w:sz w:val="20"/>
          <w:szCs w:val="24"/>
          <w:lang w:val="en-GB" w:eastAsia="en-US" w:bidi="ar-SA"/>
        </w:rPr>
        <w:t xml:space="preserve"> PRACH resource</w:t>
      </w:r>
      <w:r w:rsidR="004F04C8">
        <w:rPr>
          <w:rFonts w:ascii="Times New Roman" w:eastAsia="바탕" w:hAnsi="Times New Roman" w:cs="Times New Roman"/>
          <w:sz w:val="20"/>
          <w:szCs w:val="24"/>
          <w:lang w:val="en-GB" w:eastAsia="en-US" w:bidi="ar-SA"/>
        </w:rPr>
        <w:t xml:space="preserve"> </w:t>
      </w:r>
      <w:r w:rsidR="00361FC1">
        <w:rPr>
          <w:rFonts w:ascii="Times New Roman" w:eastAsia="바탕" w:hAnsi="Times New Roman" w:cs="Times New Roman"/>
          <w:sz w:val="20"/>
          <w:szCs w:val="24"/>
          <w:lang w:val="en-GB" w:eastAsia="en-US" w:bidi="ar-SA"/>
        </w:rPr>
        <w:t xml:space="preserve">that is </w:t>
      </w:r>
      <w:r w:rsidR="004F04C8">
        <w:rPr>
          <w:rFonts w:ascii="Times New Roman" w:eastAsia="바탕" w:hAnsi="Times New Roman" w:cs="Times New Roman"/>
          <w:sz w:val="20"/>
          <w:szCs w:val="24"/>
          <w:lang w:val="en-GB" w:eastAsia="en-US" w:bidi="ar-SA"/>
        </w:rPr>
        <w:t>closest to the lower band edge of the initial UL BWP. For example, as shown in Figure 1, UE would select the second PRACH resource</w:t>
      </w:r>
      <w:r w:rsidRPr="00E56DBC">
        <w:rPr>
          <w:rFonts w:ascii="Times New Roman" w:eastAsia="바탕" w:hAnsi="Times New Roman" w:cs="Times New Roman"/>
          <w:sz w:val="20"/>
          <w:szCs w:val="24"/>
          <w:lang w:val="en-GB" w:eastAsia="en-US" w:bidi="ar-SA"/>
        </w:rPr>
        <w:t xml:space="preserve"> </w:t>
      </w:r>
      <w:r w:rsidR="004F04C8">
        <w:rPr>
          <w:rFonts w:ascii="Times New Roman" w:eastAsia="바탕" w:hAnsi="Times New Roman" w:cs="Times New Roman"/>
          <w:sz w:val="20"/>
          <w:szCs w:val="24"/>
          <w:lang w:val="en-GB" w:eastAsia="en-US" w:bidi="ar-SA"/>
        </w:rPr>
        <w:t>(from the lower band edge)</w:t>
      </w:r>
      <w:r w:rsidR="00361FC1">
        <w:rPr>
          <w:rFonts w:ascii="Times New Roman" w:eastAsia="바탕" w:hAnsi="Times New Roman" w:cs="Times New Roman"/>
          <w:sz w:val="20"/>
          <w:szCs w:val="24"/>
          <w:lang w:val="en-GB" w:eastAsia="en-US" w:bidi="ar-SA"/>
        </w:rPr>
        <w:t xml:space="preserve">, among the two resources </w:t>
      </w:r>
      <w:r w:rsidR="009E33F2">
        <w:rPr>
          <w:rFonts w:ascii="Times New Roman" w:eastAsia="바탕" w:hAnsi="Times New Roman" w:cs="Times New Roman"/>
          <w:sz w:val="20"/>
          <w:szCs w:val="24"/>
          <w:lang w:val="en-GB" w:eastAsia="en-US" w:bidi="ar-SA"/>
        </w:rPr>
        <w:t>th</w:t>
      </w:r>
      <w:r w:rsidR="007A50E5">
        <w:rPr>
          <w:rFonts w:ascii="Times New Roman" w:eastAsia="바탕" w:hAnsi="Times New Roman" w:cs="Times New Roman"/>
          <w:sz w:val="20"/>
          <w:szCs w:val="24"/>
          <w:lang w:val="en-GB" w:eastAsia="en-US" w:bidi="ar-SA"/>
        </w:rPr>
        <w:t>at passed</w:t>
      </w:r>
      <w:r w:rsidR="00361FC1">
        <w:rPr>
          <w:rFonts w:ascii="Times New Roman" w:eastAsia="바탕" w:hAnsi="Times New Roman" w:cs="Times New Roman"/>
          <w:sz w:val="20"/>
          <w:szCs w:val="24"/>
          <w:lang w:val="en-GB" w:eastAsia="en-US" w:bidi="ar-SA"/>
        </w:rPr>
        <w:t xml:space="preserve"> LBT</w:t>
      </w:r>
      <w:r w:rsidR="004F04C8">
        <w:rPr>
          <w:rFonts w:ascii="Times New Roman" w:eastAsia="바탕" w:hAnsi="Times New Roman" w:cs="Times New Roman"/>
          <w:sz w:val="20"/>
          <w:szCs w:val="24"/>
          <w:lang w:val="en-GB" w:eastAsia="en-US" w:bidi="ar-SA"/>
        </w:rPr>
        <w:t xml:space="preserve">. </w:t>
      </w:r>
      <w:r w:rsidR="007A50E5">
        <w:rPr>
          <w:rFonts w:ascii="Times New Roman" w:eastAsia="바탕" w:hAnsi="Times New Roman" w:cs="Times New Roman"/>
          <w:sz w:val="20"/>
          <w:szCs w:val="24"/>
          <w:lang w:val="en-GB" w:eastAsia="en-US" w:bidi="ar-SA"/>
        </w:rPr>
        <w:t>By</w:t>
      </w:r>
      <w:r w:rsidR="004D2BBF">
        <w:rPr>
          <w:rFonts w:ascii="Times New Roman" w:eastAsia="바탕" w:hAnsi="Times New Roman" w:cs="Times New Roman"/>
          <w:sz w:val="20"/>
          <w:szCs w:val="24"/>
          <w:lang w:val="en-GB" w:eastAsia="en-US" w:bidi="ar-SA"/>
        </w:rPr>
        <w:t xml:space="preserve"> such structured manner of PRACH resource selection by UE, the</w:t>
      </w:r>
      <w:r w:rsidR="004F04C8">
        <w:rPr>
          <w:rFonts w:ascii="Times New Roman" w:eastAsia="바탕" w:hAnsi="Times New Roman" w:cs="Times New Roman"/>
          <w:sz w:val="20"/>
          <w:szCs w:val="24"/>
          <w:lang w:val="en-GB" w:eastAsia="en-US" w:bidi="ar-SA"/>
        </w:rPr>
        <w:t xml:space="preserve"> </w:t>
      </w:r>
      <w:r w:rsidR="004D2BBF">
        <w:rPr>
          <w:rFonts w:ascii="Times New Roman" w:eastAsia="바탕" w:hAnsi="Times New Roman" w:cs="Times New Roman"/>
          <w:sz w:val="20"/>
          <w:szCs w:val="24"/>
          <w:lang w:val="en-GB" w:eastAsia="en-US" w:bidi="ar-SA"/>
        </w:rPr>
        <w:t>gNB would also have more ordered way of implementing preamble detector</w:t>
      </w:r>
      <w:r w:rsidR="006321F0">
        <w:rPr>
          <w:rFonts w:ascii="Times New Roman" w:eastAsia="바탕" w:hAnsi="Times New Roman" w:cs="Times New Roman"/>
          <w:sz w:val="20"/>
          <w:szCs w:val="24"/>
          <w:lang w:val="en-GB" w:eastAsia="en-US" w:bidi="ar-SA"/>
        </w:rPr>
        <w:t>, which could potentially reduce the blind decoding overhead from gNB processing perspective.</w:t>
      </w:r>
    </w:p>
    <w:p w14:paraId="621DD6A0" w14:textId="77777777" w:rsidR="000C0239" w:rsidRPr="000C0239" w:rsidRDefault="000C0239" w:rsidP="00DD18D6">
      <w:pPr>
        <w:spacing w:before="240" w:after="240"/>
        <w:rPr>
          <w:rFonts w:ascii="Times New Roman" w:hAnsi="Times New Roman"/>
          <w:b/>
          <w:szCs w:val="20"/>
          <w:u w:val="single"/>
          <w:lang w:val="en-US"/>
        </w:rPr>
      </w:pPr>
      <w:r w:rsidRPr="000C0239">
        <w:rPr>
          <w:rFonts w:ascii="Times New Roman" w:hAnsi="Times New Roman"/>
          <w:b/>
          <w:szCs w:val="20"/>
          <w:u w:val="single"/>
          <w:lang w:val="en-US"/>
        </w:rPr>
        <w:t>Proposal 1</w:t>
      </w:r>
    </w:p>
    <w:p w14:paraId="4E9EBC40" w14:textId="081E5C9C" w:rsidR="001A6771" w:rsidRPr="00FB31EC" w:rsidRDefault="00DD18D6" w:rsidP="001A6771">
      <w:pPr>
        <w:spacing w:before="120"/>
        <w:rPr>
          <w:rFonts w:ascii="Times New Roman" w:hAnsi="Times New Roman"/>
          <w:b/>
          <w:i/>
          <w:szCs w:val="20"/>
          <w:lang w:val="en-US"/>
        </w:rPr>
      </w:pPr>
      <w:r w:rsidRPr="00FB31EC">
        <w:rPr>
          <w:rFonts w:ascii="Times New Roman" w:hAnsi="Times New Roman"/>
          <w:b/>
          <w:i/>
          <w:szCs w:val="20"/>
          <w:lang w:val="en-US"/>
        </w:rPr>
        <w:t>NR-unlicensed supports multiple PRACH resource configuration</w:t>
      </w:r>
      <w:r w:rsidR="00927785" w:rsidRPr="00FB31EC">
        <w:rPr>
          <w:rFonts w:ascii="Times New Roman" w:hAnsi="Times New Roman"/>
          <w:b/>
          <w:i/>
          <w:szCs w:val="20"/>
          <w:lang w:val="en-US"/>
        </w:rPr>
        <w:t>s</w:t>
      </w:r>
      <w:r w:rsidRPr="00FB31EC">
        <w:rPr>
          <w:rFonts w:ascii="Times New Roman" w:hAnsi="Times New Roman"/>
          <w:b/>
          <w:i/>
          <w:szCs w:val="20"/>
          <w:lang w:val="en-US"/>
        </w:rPr>
        <w:t xml:space="preserve"> in the frequency domain.</w:t>
      </w:r>
    </w:p>
    <w:p w14:paraId="0F0F68FC" w14:textId="144FAD71" w:rsidR="006321F0" w:rsidRPr="001A6771" w:rsidRDefault="006321F0" w:rsidP="001A6771">
      <w:pPr>
        <w:pStyle w:val="ListParagraph"/>
        <w:numPr>
          <w:ilvl w:val="0"/>
          <w:numId w:val="29"/>
        </w:numPr>
        <w:spacing w:before="120" w:after="120" w:line="240" w:lineRule="auto"/>
        <w:contextualSpacing w:val="0"/>
        <w:rPr>
          <w:b/>
        </w:rPr>
      </w:pPr>
      <w:r w:rsidRPr="00FB31EC">
        <w:rPr>
          <w:b/>
          <w:i/>
        </w:rPr>
        <w:t xml:space="preserve">If multiple PRACH resources pass LBT, UE chooses the PRACH resource closest to the lower band edge of </w:t>
      </w:r>
      <w:r w:rsidR="009E33F2" w:rsidRPr="00FB31EC">
        <w:rPr>
          <w:b/>
          <w:i/>
        </w:rPr>
        <w:t xml:space="preserve">the </w:t>
      </w:r>
      <w:r w:rsidRPr="00FB31EC">
        <w:rPr>
          <w:b/>
          <w:i/>
        </w:rPr>
        <w:t>initial UL BWP to transmit the preamble.</w:t>
      </w:r>
    </w:p>
    <w:p w14:paraId="523A41C0" w14:textId="3138F50A" w:rsidR="00E56DBC" w:rsidRPr="00361FC1" w:rsidRDefault="00E56DBC" w:rsidP="00E56DBC">
      <w:pPr>
        <w:pStyle w:val="Heading1"/>
        <w:rPr>
          <w:rFonts w:ascii="Times New Roman" w:hAnsi="Times New Roman" w:cs="Times New Roman"/>
          <w:sz w:val="28"/>
        </w:rPr>
      </w:pPr>
      <w:r w:rsidRPr="00361FC1">
        <w:rPr>
          <w:rFonts w:ascii="Times New Roman" w:hAnsi="Times New Roman" w:cs="Times New Roman"/>
          <w:sz w:val="28"/>
        </w:rPr>
        <w:t>Enhancement</w:t>
      </w:r>
      <w:r w:rsidR="005A1842">
        <w:rPr>
          <w:rFonts w:ascii="Times New Roman" w:hAnsi="Times New Roman" w:cs="Times New Roman"/>
          <w:sz w:val="28"/>
        </w:rPr>
        <w:t>s</w:t>
      </w:r>
      <w:r w:rsidRPr="00361FC1">
        <w:rPr>
          <w:rFonts w:ascii="Times New Roman" w:hAnsi="Times New Roman" w:cs="Times New Roman"/>
          <w:sz w:val="28"/>
        </w:rPr>
        <w:t xml:space="preserve"> to the paging monitoring</w:t>
      </w:r>
    </w:p>
    <w:p w14:paraId="1FF94E59" w14:textId="77777777" w:rsidR="00E56DBC" w:rsidRPr="00E56DBC" w:rsidRDefault="00E56DBC" w:rsidP="00E56DBC">
      <w:pPr>
        <w:rPr>
          <w:rFonts w:ascii="Times New Roman" w:hAnsi="Times New Roman"/>
        </w:rPr>
      </w:pPr>
      <w:r w:rsidRPr="00E56DBC">
        <w:rPr>
          <w:rFonts w:ascii="Times New Roman" w:hAnsi="Times New Roman"/>
        </w:rPr>
        <w:t xml:space="preserve">It is noted that the latency involved with paging transmission has direct bearing to the call connection latency. This becomes especially an important issue for the standalone system where </w:t>
      </w:r>
      <w:proofErr w:type="spellStart"/>
      <w:r w:rsidRPr="00E56DBC">
        <w:rPr>
          <w:rFonts w:ascii="Times New Roman" w:hAnsi="Times New Roman"/>
        </w:rPr>
        <w:t>PCell</w:t>
      </w:r>
      <w:proofErr w:type="spellEnd"/>
      <w:r w:rsidRPr="00E56DBC">
        <w:rPr>
          <w:rFonts w:ascii="Times New Roman" w:hAnsi="Times New Roman"/>
        </w:rPr>
        <w:t xml:space="preserve"> is also on the unlicensed spectrum. If gNB could not transmit paging due to LBT, the paging transmission would have to be delayed to the next available occasion. </w:t>
      </w:r>
    </w:p>
    <w:p w14:paraId="3A3F7FE1" w14:textId="24456F29" w:rsidR="00E56DBC" w:rsidRDefault="00E56DBC" w:rsidP="000A65A4">
      <w:pPr>
        <w:rPr>
          <w:rFonts w:ascii="Times New Roman" w:hAnsi="Times New Roman"/>
        </w:rPr>
      </w:pPr>
      <w:r w:rsidRPr="00E56DBC">
        <w:rPr>
          <w:rFonts w:ascii="Times New Roman" w:hAnsi="Times New Roman"/>
        </w:rPr>
        <w:t xml:space="preserve">Given the significance of paging transmission, it is important to design the paging mechanism reliable for NR-unlicensed system. In this regard, a </w:t>
      </w:r>
      <w:r w:rsidR="00332BD7">
        <w:rPr>
          <w:rFonts w:ascii="Times New Roman" w:hAnsi="Times New Roman"/>
        </w:rPr>
        <w:t xml:space="preserve">longer </w:t>
      </w:r>
      <w:r w:rsidRPr="00E56DBC">
        <w:rPr>
          <w:rFonts w:ascii="Times New Roman" w:hAnsi="Times New Roman"/>
        </w:rPr>
        <w:t xml:space="preserve">paging monitoring window can be introduced. </w:t>
      </w:r>
      <w:r w:rsidR="000A65A4">
        <w:rPr>
          <w:rFonts w:ascii="Times New Roman" w:hAnsi="Times New Roman"/>
        </w:rPr>
        <w:t xml:space="preserve">Within </w:t>
      </w:r>
      <w:r w:rsidR="00332BD7">
        <w:rPr>
          <w:rFonts w:ascii="Times New Roman" w:hAnsi="Times New Roman"/>
        </w:rPr>
        <w:t>longer paging</w:t>
      </w:r>
      <w:r w:rsidR="000A65A4">
        <w:rPr>
          <w:rFonts w:ascii="Times New Roman" w:hAnsi="Times New Roman"/>
        </w:rPr>
        <w:t xml:space="preserve"> monitoring window, the number of PDCCH monitoring occasions for paging can be enhanced by allowing the gNB to schedule PDCCH monitoring occasions for “x” number of </w:t>
      </w:r>
      <w:proofErr w:type="spellStart"/>
      <w:r w:rsidR="000A65A4">
        <w:rPr>
          <w:rFonts w:ascii="Times New Roman" w:hAnsi="Times New Roman"/>
        </w:rPr>
        <w:t>subframes</w:t>
      </w:r>
      <w:proofErr w:type="spellEnd"/>
      <w:r w:rsidR="000A65A4">
        <w:rPr>
          <w:rFonts w:ascii="Times New Roman" w:hAnsi="Times New Roman"/>
        </w:rPr>
        <w:t>, where x is configurable by RRC.</w:t>
      </w:r>
      <w:r w:rsidR="003D4E7C">
        <w:rPr>
          <w:rFonts w:ascii="Times New Roman" w:hAnsi="Times New Roman"/>
        </w:rPr>
        <w:t xml:space="preserve"> </w:t>
      </w:r>
      <w:r w:rsidR="000A65A4">
        <w:rPr>
          <w:rFonts w:ascii="Times New Roman" w:hAnsi="Times New Roman"/>
        </w:rPr>
        <w:t>This way, p</w:t>
      </w:r>
      <w:r w:rsidR="003D4E7C">
        <w:rPr>
          <w:rFonts w:ascii="Times New Roman" w:hAnsi="Times New Roman"/>
        </w:rPr>
        <w:t>aging</w:t>
      </w:r>
      <w:r w:rsidR="00346895">
        <w:rPr>
          <w:rFonts w:ascii="Times New Roman" w:hAnsi="Times New Roman"/>
        </w:rPr>
        <w:t xml:space="preserve"> transmission opportunities can be increased within the same DRX cycle</w:t>
      </w:r>
      <w:r w:rsidR="00654F6B">
        <w:rPr>
          <w:rFonts w:ascii="Times New Roman" w:hAnsi="Times New Roman"/>
        </w:rPr>
        <w:t xml:space="preserve">. </w:t>
      </w:r>
    </w:p>
    <w:p w14:paraId="0938227D" w14:textId="238AFFD4" w:rsidR="00453FB7" w:rsidRPr="00E56DBC" w:rsidRDefault="00453FB7" w:rsidP="00E56DBC">
      <w:pPr>
        <w:rPr>
          <w:rFonts w:ascii="Times New Roman" w:hAnsi="Times New Roman"/>
        </w:rPr>
      </w:pPr>
      <w:r w:rsidRPr="00453FB7">
        <w:rPr>
          <w:rFonts w:ascii="Times New Roman" w:hAnsi="Times New Roman"/>
        </w:rPr>
        <w:t xml:space="preserve">With </w:t>
      </w:r>
      <w:r>
        <w:rPr>
          <w:rFonts w:ascii="Times New Roman" w:hAnsi="Times New Roman"/>
        </w:rPr>
        <w:t xml:space="preserve">the </w:t>
      </w:r>
      <w:r w:rsidR="003B5FF4">
        <w:rPr>
          <w:rFonts w:ascii="Times New Roman" w:hAnsi="Times New Roman"/>
        </w:rPr>
        <w:t>longer</w:t>
      </w:r>
      <w:r w:rsidR="003D4E7C">
        <w:rPr>
          <w:rFonts w:ascii="Times New Roman" w:hAnsi="Times New Roman"/>
        </w:rPr>
        <w:t xml:space="preserve"> paging monitoring window</w:t>
      </w:r>
      <w:r w:rsidRPr="00453FB7">
        <w:rPr>
          <w:rFonts w:ascii="Times New Roman" w:hAnsi="Times New Roman"/>
        </w:rPr>
        <w:t>, paging transmission</w:t>
      </w:r>
      <w:r w:rsidR="003D4E7C">
        <w:rPr>
          <w:rFonts w:ascii="Times New Roman" w:hAnsi="Times New Roman"/>
        </w:rPr>
        <w:t>/detection</w:t>
      </w:r>
      <w:r w:rsidRPr="00453FB7">
        <w:rPr>
          <w:rFonts w:ascii="Times New Roman" w:hAnsi="Times New Roman"/>
        </w:rPr>
        <w:t xml:space="preserve"> opportunities</w:t>
      </w:r>
      <w:r>
        <w:rPr>
          <w:rFonts w:ascii="Times New Roman" w:hAnsi="Times New Roman"/>
        </w:rPr>
        <w:t xml:space="preserve"> can be </w:t>
      </w:r>
      <w:r w:rsidR="003D4E7C">
        <w:rPr>
          <w:rFonts w:ascii="Times New Roman" w:hAnsi="Times New Roman"/>
        </w:rPr>
        <w:t xml:space="preserve">potentially </w:t>
      </w:r>
      <w:r>
        <w:rPr>
          <w:rFonts w:ascii="Times New Roman" w:hAnsi="Times New Roman"/>
        </w:rPr>
        <w:t>enhanced</w:t>
      </w:r>
      <w:r w:rsidR="003D4E7C">
        <w:rPr>
          <w:rFonts w:ascii="Times New Roman" w:hAnsi="Times New Roman"/>
        </w:rPr>
        <w:t xml:space="preserve"> as explained above</w:t>
      </w:r>
      <w:r>
        <w:rPr>
          <w:rFonts w:ascii="Times New Roman" w:hAnsi="Times New Roman"/>
        </w:rPr>
        <w:t>. However,</w:t>
      </w:r>
      <w:r w:rsidRPr="00453FB7">
        <w:rPr>
          <w:rFonts w:ascii="Times New Roman" w:hAnsi="Times New Roman"/>
        </w:rPr>
        <w:t xml:space="preserve"> it </w:t>
      </w:r>
      <w:r>
        <w:rPr>
          <w:rFonts w:ascii="Times New Roman" w:hAnsi="Times New Roman"/>
        </w:rPr>
        <w:t>may</w:t>
      </w:r>
      <w:r w:rsidRPr="00453FB7">
        <w:rPr>
          <w:rFonts w:ascii="Times New Roman" w:hAnsi="Times New Roman"/>
        </w:rPr>
        <w:t xml:space="preserve"> </w:t>
      </w:r>
      <w:r w:rsidR="003D4E7C">
        <w:rPr>
          <w:rFonts w:ascii="Times New Roman" w:hAnsi="Times New Roman"/>
        </w:rPr>
        <w:t>also</w:t>
      </w:r>
      <w:r>
        <w:rPr>
          <w:rFonts w:ascii="Times New Roman" w:hAnsi="Times New Roman"/>
        </w:rPr>
        <w:t xml:space="preserve"> </w:t>
      </w:r>
      <w:r w:rsidRPr="00453FB7">
        <w:rPr>
          <w:rFonts w:ascii="Times New Roman" w:hAnsi="Times New Roman"/>
        </w:rPr>
        <w:t xml:space="preserve">result in </w:t>
      </w:r>
      <w:r>
        <w:rPr>
          <w:rFonts w:ascii="Times New Roman" w:hAnsi="Times New Roman"/>
        </w:rPr>
        <w:t>more</w:t>
      </w:r>
      <w:r w:rsidRPr="00453FB7">
        <w:rPr>
          <w:rFonts w:ascii="Times New Roman" w:hAnsi="Times New Roman"/>
        </w:rPr>
        <w:t xml:space="preserve"> UE power</w:t>
      </w:r>
      <w:r>
        <w:rPr>
          <w:rFonts w:ascii="Times New Roman" w:hAnsi="Times New Roman"/>
        </w:rPr>
        <w:t xml:space="preserve"> consumption, since UE needs to </w:t>
      </w:r>
      <w:r w:rsidR="000A65A4">
        <w:rPr>
          <w:rFonts w:ascii="Times New Roman" w:hAnsi="Times New Roman"/>
        </w:rPr>
        <w:t xml:space="preserve">keep awake and </w:t>
      </w:r>
      <w:r>
        <w:rPr>
          <w:rFonts w:ascii="Times New Roman" w:hAnsi="Times New Roman"/>
        </w:rPr>
        <w:t>monitor longer duration</w:t>
      </w:r>
      <w:r w:rsidR="003D4E7C">
        <w:rPr>
          <w:rFonts w:ascii="Times New Roman" w:hAnsi="Times New Roman"/>
        </w:rPr>
        <w:t xml:space="preserve"> for detecting PO</w:t>
      </w:r>
      <w:r w:rsidR="000A65A4">
        <w:rPr>
          <w:rFonts w:ascii="Times New Roman" w:hAnsi="Times New Roman"/>
        </w:rPr>
        <w:t xml:space="preserve"> within a DRX cycle</w:t>
      </w:r>
      <w:r w:rsidRPr="00453FB7">
        <w:rPr>
          <w:rFonts w:ascii="Times New Roman" w:hAnsi="Times New Roman"/>
        </w:rPr>
        <w:t xml:space="preserve">. In order to </w:t>
      </w:r>
      <w:r>
        <w:rPr>
          <w:rFonts w:ascii="Times New Roman" w:hAnsi="Times New Roman"/>
        </w:rPr>
        <w:t>improve UE power saving</w:t>
      </w:r>
      <w:r w:rsidRPr="00453FB7">
        <w:rPr>
          <w:rFonts w:ascii="Times New Roman" w:hAnsi="Times New Roman"/>
        </w:rPr>
        <w:t xml:space="preserve">, </w:t>
      </w:r>
      <w:r>
        <w:rPr>
          <w:rFonts w:ascii="Times New Roman" w:hAnsi="Times New Roman"/>
        </w:rPr>
        <w:t>additional</w:t>
      </w:r>
      <w:r w:rsidRPr="00453FB7">
        <w:rPr>
          <w:rFonts w:ascii="Times New Roman" w:hAnsi="Times New Roman"/>
        </w:rPr>
        <w:t xml:space="preserve"> enhancement</w:t>
      </w:r>
      <w:r>
        <w:rPr>
          <w:rFonts w:ascii="Times New Roman" w:hAnsi="Times New Roman"/>
        </w:rPr>
        <w:t xml:space="preserve">s can be studied further, </w:t>
      </w:r>
      <w:r w:rsidRPr="00453FB7">
        <w:rPr>
          <w:rFonts w:ascii="Times New Roman" w:hAnsi="Times New Roman"/>
        </w:rPr>
        <w:t>e.g. UE may stop monitoring the additional PDCCH monitoring occasion</w:t>
      </w:r>
      <w:r w:rsidR="000A65A4">
        <w:rPr>
          <w:rFonts w:ascii="Times New Roman" w:hAnsi="Times New Roman"/>
        </w:rPr>
        <w:t>s</w:t>
      </w:r>
      <w:r w:rsidRPr="00453FB7">
        <w:rPr>
          <w:rFonts w:ascii="Times New Roman" w:hAnsi="Times New Roman"/>
        </w:rPr>
        <w:t xml:space="preserve"> once it receives </w:t>
      </w:r>
      <w:r>
        <w:rPr>
          <w:rFonts w:ascii="Times New Roman" w:hAnsi="Times New Roman"/>
        </w:rPr>
        <w:t>one paging message etc</w:t>
      </w:r>
      <w:r w:rsidRPr="00453FB7">
        <w:rPr>
          <w:rFonts w:ascii="Times New Roman" w:hAnsi="Times New Roman"/>
        </w:rPr>
        <w:t xml:space="preserve">. </w:t>
      </w:r>
    </w:p>
    <w:p w14:paraId="3119A285" w14:textId="77777777" w:rsidR="00E56DBC" w:rsidRPr="00E56DBC" w:rsidRDefault="00E56DBC" w:rsidP="00E56DBC">
      <w:pPr>
        <w:rPr>
          <w:rFonts w:ascii="Times New Roman" w:hAnsi="Times New Roman"/>
        </w:rPr>
      </w:pPr>
      <w:r w:rsidRPr="00E56DBC">
        <w:rPr>
          <w:rFonts w:ascii="Times New Roman" w:hAnsi="Times New Roman"/>
        </w:rPr>
        <w:t>The paging transmission may use Cat-4 LBT with highest priority, if not multiplexed with DL-SCH.</w:t>
      </w:r>
    </w:p>
    <w:p w14:paraId="3F7CA29B" w14:textId="77777777" w:rsidR="00E56DBC" w:rsidRPr="00E56DBC" w:rsidRDefault="00E56DBC" w:rsidP="00E56DBC">
      <w:pPr>
        <w:rPr>
          <w:rFonts w:ascii="Times New Roman" w:hAnsi="Times New Roman"/>
        </w:rPr>
      </w:pPr>
    </w:p>
    <w:p w14:paraId="2B76E96E" w14:textId="77777777" w:rsidR="00E56DBC" w:rsidRPr="00E56DBC" w:rsidRDefault="00E56DBC" w:rsidP="00E56DBC">
      <w:pPr>
        <w:jc w:val="center"/>
        <w:rPr>
          <w:rFonts w:ascii="Times New Roman" w:hAnsi="Times New Roman"/>
        </w:rPr>
      </w:pPr>
      <w:r w:rsidRPr="00E56DBC">
        <w:rPr>
          <w:rFonts w:ascii="Times New Roman" w:hAnsi="Times New Roman"/>
          <w:noProof/>
          <w:lang w:val="en-US" w:eastAsia="ko-KR"/>
        </w:rPr>
        <w:lastRenderedPageBreak/>
        <w:drawing>
          <wp:inline distT="0" distB="0" distL="0" distR="0" wp14:anchorId="3C69057A" wp14:editId="2403DF15">
            <wp:extent cx="2813078" cy="826295"/>
            <wp:effectExtent l="0" t="0" r="635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2813078" cy="826295"/>
                    </a:xfrm>
                    <a:prstGeom prst="rect">
                      <a:avLst/>
                    </a:prstGeom>
                  </pic:spPr>
                </pic:pic>
              </a:graphicData>
            </a:graphic>
          </wp:inline>
        </w:drawing>
      </w:r>
    </w:p>
    <w:p w14:paraId="0BE5E1A1" w14:textId="77777777" w:rsidR="00E56DBC" w:rsidRPr="00E56DBC" w:rsidRDefault="00E56DBC" w:rsidP="00E56DBC">
      <w:pPr>
        <w:pStyle w:val="N1"/>
        <w:ind w:left="0"/>
        <w:jc w:val="center"/>
        <w:rPr>
          <w:rFonts w:ascii="Times New Roman" w:eastAsia="바탕" w:hAnsi="Times New Roman" w:cs="Times New Roman"/>
          <w:b/>
          <w:sz w:val="18"/>
          <w:lang w:eastAsia="en-US" w:bidi="ar-SA"/>
        </w:rPr>
      </w:pPr>
      <w:r w:rsidRPr="00E56DBC">
        <w:rPr>
          <w:rFonts w:ascii="Times New Roman" w:eastAsia="바탕" w:hAnsi="Times New Roman" w:cs="Times New Roman"/>
          <w:b/>
          <w:sz w:val="18"/>
          <w:lang w:eastAsia="en-US" w:bidi="ar-SA"/>
        </w:rPr>
        <w:t>Figure 2. Illustration of the paging window concept</w:t>
      </w:r>
    </w:p>
    <w:p w14:paraId="0D0D879A" w14:textId="77777777" w:rsidR="00E56DBC" w:rsidRPr="00E56DBC" w:rsidRDefault="00E56DBC" w:rsidP="00E56DBC">
      <w:pPr>
        <w:spacing w:before="240" w:after="240"/>
        <w:rPr>
          <w:rFonts w:ascii="Times New Roman" w:hAnsi="Times New Roman"/>
          <w:b/>
          <w:szCs w:val="20"/>
          <w:lang w:val="en-US"/>
        </w:rPr>
      </w:pPr>
    </w:p>
    <w:p w14:paraId="46991C60" w14:textId="353A55DD" w:rsidR="000C0239" w:rsidRPr="000C0239" w:rsidRDefault="00B21CB5" w:rsidP="00E56DBC">
      <w:pPr>
        <w:spacing w:before="240" w:after="240"/>
        <w:rPr>
          <w:rFonts w:ascii="Times New Roman" w:hAnsi="Times New Roman"/>
          <w:b/>
          <w:szCs w:val="20"/>
          <w:u w:val="single"/>
          <w:lang w:val="en-US"/>
        </w:rPr>
      </w:pPr>
      <w:r w:rsidRPr="000C0239">
        <w:rPr>
          <w:rFonts w:ascii="Times New Roman" w:hAnsi="Times New Roman"/>
          <w:b/>
          <w:szCs w:val="20"/>
          <w:u w:val="single"/>
          <w:lang w:val="en-US"/>
        </w:rPr>
        <w:t xml:space="preserve">Proposal </w:t>
      </w:r>
      <w:r w:rsidR="00940C39">
        <w:rPr>
          <w:rFonts w:ascii="Times New Roman" w:hAnsi="Times New Roman"/>
          <w:b/>
          <w:szCs w:val="20"/>
          <w:u w:val="single"/>
          <w:lang w:val="en-US"/>
        </w:rPr>
        <w:t>2</w:t>
      </w:r>
    </w:p>
    <w:p w14:paraId="615DD59B" w14:textId="66CB60B9" w:rsidR="0089620D" w:rsidRPr="0089620D" w:rsidRDefault="00332BD7" w:rsidP="00BF7F74">
      <w:pPr>
        <w:spacing w:before="240" w:after="240"/>
        <w:rPr>
          <w:lang w:val="en-US"/>
        </w:rPr>
      </w:pPr>
      <w:r>
        <w:rPr>
          <w:rFonts w:ascii="Times New Roman" w:hAnsi="Times New Roman"/>
          <w:b/>
          <w:i/>
          <w:szCs w:val="20"/>
          <w:lang w:val="en-US"/>
        </w:rPr>
        <w:t xml:space="preserve">Longer </w:t>
      </w:r>
      <w:r w:rsidR="00E378EE">
        <w:rPr>
          <w:rFonts w:ascii="Times New Roman" w:hAnsi="Times New Roman"/>
          <w:b/>
          <w:i/>
          <w:szCs w:val="20"/>
          <w:lang w:val="en-US"/>
        </w:rPr>
        <w:t>paging</w:t>
      </w:r>
      <w:r w:rsidR="000A65A4">
        <w:rPr>
          <w:rFonts w:ascii="Times New Roman" w:hAnsi="Times New Roman"/>
          <w:b/>
          <w:i/>
          <w:szCs w:val="20"/>
          <w:lang w:val="en-US"/>
        </w:rPr>
        <w:t xml:space="preserve"> monitoring window is introduced </w:t>
      </w:r>
      <w:r w:rsidR="00E56DBC" w:rsidRPr="0089620D">
        <w:rPr>
          <w:rFonts w:ascii="Times New Roman" w:hAnsi="Times New Roman"/>
          <w:b/>
          <w:i/>
          <w:szCs w:val="20"/>
          <w:lang w:val="en-US"/>
        </w:rPr>
        <w:t xml:space="preserve">for NR-unlicensed. </w:t>
      </w:r>
    </w:p>
    <w:p w14:paraId="25EA868F" w14:textId="657125EE" w:rsidR="005A1842" w:rsidRDefault="005A1842" w:rsidP="009D2528">
      <w:pPr>
        <w:pStyle w:val="Heading1"/>
        <w:keepNext w:val="0"/>
        <w:widowControl w:val="0"/>
        <w:spacing w:before="480" w:after="120"/>
        <w:ind w:left="518"/>
        <w:rPr>
          <w:rFonts w:ascii="Times New Roman" w:hAnsi="Times New Roman" w:cs="Times New Roman"/>
          <w:sz w:val="28"/>
          <w:lang w:val="en-US"/>
        </w:rPr>
      </w:pPr>
      <w:r>
        <w:rPr>
          <w:rFonts w:ascii="Times New Roman" w:hAnsi="Times New Roman" w:cs="Times New Roman"/>
          <w:sz w:val="28"/>
          <w:lang w:val="en-US"/>
        </w:rPr>
        <w:t>Enhancements to RLM measurements</w:t>
      </w:r>
    </w:p>
    <w:p w14:paraId="633572B8" w14:textId="50CC77B3" w:rsidR="002F6DF0" w:rsidRDefault="00783343" w:rsidP="002F6DF0">
      <w:pPr>
        <w:rPr>
          <w:lang w:val="en-US"/>
        </w:rPr>
      </w:pPr>
      <w:r>
        <w:rPr>
          <w:lang w:val="en-US"/>
        </w:rPr>
        <w:t xml:space="preserve">Radio link </w:t>
      </w:r>
      <w:r w:rsidR="00174B89">
        <w:rPr>
          <w:lang w:val="en-US"/>
        </w:rPr>
        <w:t xml:space="preserve">monitoring (RLM) in NR Rel-15 relies on in –sync (IS)/out-of-sync (OOS) </w:t>
      </w:r>
      <w:r w:rsidR="00C47853">
        <w:rPr>
          <w:lang w:val="en-US"/>
        </w:rPr>
        <w:t xml:space="preserve">indications </w:t>
      </w:r>
      <w:r w:rsidR="00174B89">
        <w:rPr>
          <w:lang w:val="en-US"/>
        </w:rPr>
        <w:t>based on RLM-RS based link quality measurements</w:t>
      </w:r>
      <w:r w:rsidR="00C47853">
        <w:rPr>
          <w:lang w:val="en-US"/>
        </w:rPr>
        <w:t xml:space="preserve"> where RLM-RS may take the form of </w:t>
      </w:r>
      <w:r w:rsidR="00174B89">
        <w:rPr>
          <w:lang w:val="en-US"/>
        </w:rPr>
        <w:t xml:space="preserve">SSB and/or CSI-RS. The physical layer </w:t>
      </w:r>
      <w:r w:rsidR="00593F63">
        <w:rPr>
          <w:lang w:val="en-US"/>
        </w:rPr>
        <w:t xml:space="preserve">at a </w:t>
      </w:r>
      <w:r w:rsidR="00174B89">
        <w:rPr>
          <w:lang w:val="en-US"/>
        </w:rPr>
        <w:t xml:space="preserve">UE indicates </w:t>
      </w:r>
      <w:r w:rsidR="00593F63">
        <w:rPr>
          <w:lang w:val="en-US"/>
        </w:rPr>
        <w:t xml:space="preserve">an </w:t>
      </w:r>
      <w:r w:rsidR="00174B89">
        <w:rPr>
          <w:lang w:val="en-US"/>
        </w:rPr>
        <w:t xml:space="preserve">OOS </w:t>
      </w:r>
      <w:r w:rsidR="00593F63">
        <w:rPr>
          <w:lang w:val="en-US"/>
        </w:rPr>
        <w:t xml:space="preserve">indication </w:t>
      </w:r>
      <w:r w:rsidR="00174B89">
        <w:rPr>
          <w:lang w:val="en-US"/>
        </w:rPr>
        <w:t>to higher layer</w:t>
      </w:r>
      <w:r w:rsidR="00593F63">
        <w:rPr>
          <w:lang w:val="en-US"/>
        </w:rPr>
        <w:t>s</w:t>
      </w:r>
      <w:r w:rsidR="00174B89">
        <w:rPr>
          <w:lang w:val="en-US"/>
        </w:rPr>
        <w:t xml:space="preserve"> if the radio link quality of all the </w:t>
      </w:r>
      <w:r w:rsidR="00593F63">
        <w:rPr>
          <w:lang w:val="en-US"/>
        </w:rPr>
        <w:t xml:space="preserve">configured </w:t>
      </w:r>
      <w:r w:rsidR="00174B89">
        <w:rPr>
          <w:lang w:val="en-US"/>
        </w:rPr>
        <w:t xml:space="preserve">RLM-RS resources is below </w:t>
      </w:r>
      <w:r w:rsidR="00C31759">
        <w:rPr>
          <w:lang w:val="en-US"/>
        </w:rPr>
        <w:t>a pre-defined threshold (</w:t>
      </w:r>
      <w:proofErr w:type="spellStart"/>
      <w:r w:rsidR="00C31759">
        <w:rPr>
          <w:lang w:val="en-US"/>
        </w:rPr>
        <w:t>Th</w:t>
      </w:r>
      <w:r w:rsidR="00C31759">
        <w:rPr>
          <w:vertAlign w:val="subscript"/>
          <w:lang w:val="en-US"/>
        </w:rPr>
        <w:t>out</w:t>
      </w:r>
      <w:proofErr w:type="spellEnd"/>
      <w:r w:rsidR="00C31759">
        <w:rPr>
          <w:vertAlign w:val="subscript"/>
          <w:lang w:val="en-US"/>
        </w:rPr>
        <w:t>-of-sync</w:t>
      </w:r>
      <w:r w:rsidR="00C31759" w:rsidRPr="00C31759">
        <w:rPr>
          <w:lang w:val="en-US"/>
        </w:rPr>
        <w:t>)</w:t>
      </w:r>
      <w:r w:rsidR="00C31759">
        <w:rPr>
          <w:lang w:val="en-US"/>
        </w:rPr>
        <w:t xml:space="preserve">. On the other hand, </w:t>
      </w:r>
      <w:r w:rsidR="00593F63">
        <w:rPr>
          <w:lang w:val="en-US"/>
        </w:rPr>
        <w:t xml:space="preserve">L1 </w:t>
      </w:r>
      <w:r w:rsidR="00C31759">
        <w:rPr>
          <w:lang w:val="en-US"/>
        </w:rPr>
        <w:t xml:space="preserve">indicates </w:t>
      </w:r>
      <w:r w:rsidR="00593F63">
        <w:rPr>
          <w:lang w:val="en-US"/>
        </w:rPr>
        <w:t xml:space="preserve">an </w:t>
      </w:r>
      <w:r w:rsidR="00C31759">
        <w:rPr>
          <w:lang w:val="en-US"/>
        </w:rPr>
        <w:t xml:space="preserve">IS </w:t>
      </w:r>
      <w:r w:rsidR="00593F63">
        <w:rPr>
          <w:lang w:val="en-US"/>
        </w:rPr>
        <w:t xml:space="preserve">indication </w:t>
      </w:r>
      <w:r w:rsidR="00C31759">
        <w:rPr>
          <w:lang w:val="en-US"/>
        </w:rPr>
        <w:t>to higher layer</w:t>
      </w:r>
      <w:r w:rsidR="00593F63">
        <w:rPr>
          <w:lang w:val="en-US"/>
        </w:rPr>
        <w:t>s</w:t>
      </w:r>
      <w:r w:rsidR="00C31759">
        <w:rPr>
          <w:lang w:val="en-US"/>
        </w:rPr>
        <w:t xml:space="preserve"> if the radio link quality is better than another pre-defined threshold (Th</w:t>
      </w:r>
      <w:r w:rsidR="00C31759">
        <w:rPr>
          <w:vertAlign w:val="subscript"/>
          <w:lang w:val="en-US"/>
        </w:rPr>
        <w:t>in-sync</w:t>
      </w:r>
      <w:r w:rsidR="00C31759">
        <w:rPr>
          <w:lang w:val="en-US"/>
        </w:rPr>
        <w:t>) for any resource in the set of RLM-RS resources configured for radio link monitoring.</w:t>
      </w:r>
    </w:p>
    <w:p w14:paraId="57F228C6" w14:textId="2DD438A8" w:rsidR="00C31759" w:rsidRPr="00C31759" w:rsidRDefault="00593F63" w:rsidP="002F6DF0">
      <w:pPr>
        <w:rPr>
          <w:lang w:val="en-US"/>
        </w:rPr>
      </w:pPr>
      <w:r>
        <w:rPr>
          <w:lang w:val="en-US"/>
        </w:rPr>
        <w:t xml:space="preserve">In the case of </w:t>
      </w:r>
      <w:r w:rsidR="00C31759">
        <w:rPr>
          <w:lang w:val="en-US"/>
        </w:rPr>
        <w:t>standalone NR-U operation</w:t>
      </w:r>
      <w:r w:rsidR="00E839BC">
        <w:rPr>
          <w:lang w:val="en-US"/>
        </w:rPr>
        <w:t>,</w:t>
      </w:r>
      <w:r w:rsidR="00F4474D">
        <w:rPr>
          <w:lang w:val="en-US"/>
        </w:rPr>
        <w:t xml:space="preserve"> RLM/RLF (radio link failure) mechanism </w:t>
      </w:r>
      <w:r>
        <w:rPr>
          <w:lang w:val="en-US"/>
        </w:rPr>
        <w:t xml:space="preserve">should </w:t>
      </w:r>
      <w:r w:rsidR="00E839BC">
        <w:rPr>
          <w:lang w:val="en-US"/>
        </w:rPr>
        <w:t>consider the uncertainty of channel access by LBT operation</w:t>
      </w:r>
      <w:r>
        <w:rPr>
          <w:lang w:val="en-US"/>
        </w:rPr>
        <w:t>.</w:t>
      </w:r>
      <w:r w:rsidR="00F4474D">
        <w:rPr>
          <w:lang w:val="en-US"/>
        </w:rPr>
        <w:t xml:space="preserve"> In particular, </w:t>
      </w:r>
      <w:r>
        <w:rPr>
          <w:lang w:val="en-US"/>
        </w:rPr>
        <w:t xml:space="preserve">a determination of link quality below </w:t>
      </w:r>
      <w:proofErr w:type="spellStart"/>
      <w:r>
        <w:rPr>
          <w:lang w:val="en-US"/>
        </w:rPr>
        <w:t>Th</w:t>
      </w:r>
      <w:r>
        <w:rPr>
          <w:vertAlign w:val="subscript"/>
          <w:lang w:val="en-US"/>
        </w:rPr>
        <w:t>out</w:t>
      </w:r>
      <w:proofErr w:type="spellEnd"/>
      <w:r>
        <w:rPr>
          <w:vertAlign w:val="subscript"/>
          <w:lang w:val="en-US"/>
        </w:rPr>
        <w:t>-of-sync</w:t>
      </w:r>
      <w:r w:rsidR="00F4474D">
        <w:rPr>
          <w:lang w:val="en-US"/>
        </w:rPr>
        <w:t xml:space="preserve"> </w:t>
      </w:r>
      <w:r w:rsidR="00677C52">
        <w:rPr>
          <w:lang w:val="en-US"/>
        </w:rPr>
        <w:t>may occur</w:t>
      </w:r>
      <w:r>
        <w:rPr>
          <w:lang w:val="en-US"/>
        </w:rPr>
        <w:t xml:space="preserve"> either</w:t>
      </w:r>
      <w:r w:rsidR="00F4474D">
        <w:rPr>
          <w:lang w:val="en-US"/>
        </w:rPr>
        <w:t xml:space="preserve"> </w:t>
      </w:r>
      <w:r w:rsidR="00677C52">
        <w:rPr>
          <w:lang w:val="en-US"/>
        </w:rPr>
        <w:t xml:space="preserve">due to </w:t>
      </w:r>
      <w:r>
        <w:rPr>
          <w:lang w:val="en-US"/>
        </w:rPr>
        <w:t>the absence of RLM-RS (</w:t>
      </w:r>
      <w:r w:rsidR="00F4474D">
        <w:rPr>
          <w:lang w:val="en-US"/>
        </w:rPr>
        <w:t xml:space="preserve">LBT </w:t>
      </w:r>
      <w:r>
        <w:rPr>
          <w:lang w:val="en-US"/>
        </w:rPr>
        <w:t>failure) or</w:t>
      </w:r>
      <w:r w:rsidR="00F4474D">
        <w:rPr>
          <w:lang w:val="en-US"/>
        </w:rPr>
        <w:t xml:space="preserve"> </w:t>
      </w:r>
      <w:r w:rsidR="00677C52">
        <w:rPr>
          <w:lang w:val="en-US"/>
        </w:rPr>
        <w:t xml:space="preserve">due </w:t>
      </w:r>
      <w:r w:rsidR="00F4474D">
        <w:rPr>
          <w:lang w:val="en-US"/>
        </w:rPr>
        <w:t>to poor radio link quality.</w:t>
      </w:r>
      <w:r w:rsidR="00677C52">
        <w:rPr>
          <w:lang w:val="en-US"/>
        </w:rPr>
        <w:t xml:space="preserve"> Therefore, following the RLM procedure of a licensed carrier will lead to OOS indications when an RLM-RS is dropped due to LBT failure.</w:t>
      </w:r>
      <w:r w:rsidR="00F4474D">
        <w:rPr>
          <w:lang w:val="en-US"/>
        </w:rPr>
        <w:t xml:space="preserve"> </w:t>
      </w:r>
    </w:p>
    <w:p w14:paraId="52FB92DB" w14:textId="0D6A47BB" w:rsidR="00504964" w:rsidRDefault="00F4474D" w:rsidP="00C66EAF">
      <w:pPr>
        <w:rPr>
          <w:lang w:val="en-US"/>
        </w:rPr>
      </w:pPr>
      <w:r>
        <w:rPr>
          <w:lang w:val="en-US"/>
        </w:rPr>
        <w:t xml:space="preserve">One way to mitigate the aforementioned problem is to enable </w:t>
      </w:r>
      <w:r w:rsidR="00677C52">
        <w:rPr>
          <w:lang w:val="en-US"/>
        </w:rPr>
        <w:t xml:space="preserve">a </w:t>
      </w:r>
      <w:r>
        <w:rPr>
          <w:lang w:val="en-US"/>
        </w:rPr>
        <w:t xml:space="preserve">mechanism that would reduce LBT </w:t>
      </w:r>
      <w:r w:rsidR="00677C52">
        <w:rPr>
          <w:lang w:val="en-US"/>
        </w:rPr>
        <w:t xml:space="preserve">failure </w:t>
      </w:r>
      <w:r>
        <w:rPr>
          <w:lang w:val="en-US"/>
        </w:rPr>
        <w:t xml:space="preserve">probability </w:t>
      </w:r>
      <w:r w:rsidR="00677C52">
        <w:rPr>
          <w:lang w:val="en-US"/>
        </w:rPr>
        <w:t>of RLM-RS.</w:t>
      </w:r>
      <w:r>
        <w:rPr>
          <w:lang w:val="en-US"/>
        </w:rPr>
        <w:t xml:space="preserve"> In this context, </w:t>
      </w:r>
      <w:r w:rsidR="00504964">
        <w:rPr>
          <w:lang w:val="en-US"/>
        </w:rPr>
        <w:t xml:space="preserve">the following agreement made in </w:t>
      </w:r>
      <w:r w:rsidR="00677C52">
        <w:rPr>
          <w:lang w:val="en-US"/>
        </w:rPr>
        <w:t xml:space="preserve">the </w:t>
      </w:r>
      <w:r w:rsidR="00504964">
        <w:rPr>
          <w:lang w:val="en-US"/>
        </w:rPr>
        <w:t>last RAN1 meeting on the design of NR-U DRS is relevant [1]:</w:t>
      </w:r>
    </w:p>
    <w:p w14:paraId="5BA36E53" w14:textId="77777777" w:rsidR="00504964" w:rsidRPr="00504964" w:rsidRDefault="00F4474D" w:rsidP="00504964">
      <w:r>
        <w:rPr>
          <w:lang w:val="en-US"/>
        </w:rPr>
        <w:t xml:space="preserve"> </w:t>
      </w:r>
      <w:r w:rsidR="00504964" w:rsidRPr="00504964">
        <w:rPr>
          <w:highlight w:val="green"/>
        </w:rPr>
        <w:t>Agreement:</w:t>
      </w:r>
      <w:r w:rsidR="00504964" w:rsidRPr="00504964">
        <w:t xml:space="preserve"> </w:t>
      </w:r>
    </w:p>
    <w:p w14:paraId="27CC4397" w14:textId="77777777" w:rsidR="00504964" w:rsidRPr="00504964" w:rsidRDefault="00504964" w:rsidP="00504964">
      <w:pPr>
        <w:numPr>
          <w:ilvl w:val="0"/>
          <w:numId w:val="37"/>
        </w:numPr>
        <w:rPr>
          <w:i/>
        </w:rPr>
      </w:pPr>
      <w:r w:rsidRPr="00504964">
        <w:rPr>
          <w:i/>
        </w:rPr>
        <w:t>Inclusion of the CSI-RS and RMSI-CORESET(s)+PDSCH(s) (carrying RMSI) associated with SS/PBCH block(s) in addition to the SS/PBCH burst set in one contiguous burst (tentatively referred to as the NR-U DRS) can be beneficial for</w:t>
      </w:r>
    </w:p>
    <w:p w14:paraId="6249BEBC" w14:textId="77777777" w:rsidR="00504964" w:rsidRPr="00504964" w:rsidRDefault="00504964" w:rsidP="00504964">
      <w:pPr>
        <w:numPr>
          <w:ilvl w:val="0"/>
          <w:numId w:val="36"/>
        </w:numPr>
        <w:rPr>
          <w:i/>
        </w:rPr>
      </w:pPr>
      <w:r w:rsidRPr="00504964">
        <w:rPr>
          <w:i/>
        </w:rPr>
        <w:t>Meeting OCB requirement</w:t>
      </w:r>
    </w:p>
    <w:p w14:paraId="42272C0E" w14:textId="77777777" w:rsidR="00504964" w:rsidRPr="00504964" w:rsidRDefault="00504964" w:rsidP="00504964">
      <w:pPr>
        <w:numPr>
          <w:ilvl w:val="0"/>
          <w:numId w:val="36"/>
        </w:numPr>
        <w:rPr>
          <w:i/>
        </w:rPr>
      </w:pPr>
      <w:r w:rsidRPr="00504964">
        <w:rPr>
          <w:i/>
        </w:rPr>
        <w:t>Compacting signals in time domain to limit the required number of channel access and for short channel occupancy</w:t>
      </w:r>
    </w:p>
    <w:p w14:paraId="73D1F54B" w14:textId="77777777" w:rsidR="00504964" w:rsidRPr="00504964" w:rsidRDefault="00504964" w:rsidP="00504964">
      <w:pPr>
        <w:numPr>
          <w:ilvl w:val="0"/>
          <w:numId w:val="36"/>
        </w:numPr>
        <w:rPr>
          <w:i/>
        </w:rPr>
      </w:pPr>
      <w:r w:rsidRPr="00504964">
        <w:rPr>
          <w:i/>
        </w:rPr>
        <w:t>Support of stand-alone NR-U deployments</w:t>
      </w:r>
    </w:p>
    <w:p w14:paraId="58BC20C7" w14:textId="77777777" w:rsidR="00504964" w:rsidRPr="00504964" w:rsidRDefault="00504964" w:rsidP="00504964">
      <w:pPr>
        <w:numPr>
          <w:ilvl w:val="0"/>
          <w:numId w:val="36"/>
        </w:numPr>
        <w:rPr>
          <w:i/>
        </w:rPr>
      </w:pPr>
      <w:r w:rsidRPr="00504964">
        <w:rPr>
          <w:i/>
        </w:rPr>
        <w:t xml:space="preserve">Support of automatic neighbour relations (ANR) functionality in an NR-U deployment </w:t>
      </w:r>
    </w:p>
    <w:p w14:paraId="444246BD" w14:textId="77777777" w:rsidR="00504964" w:rsidRPr="00504964" w:rsidRDefault="00504964" w:rsidP="00504964">
      <w:pPr>
        <w:numPr>
          <w:ilvl w:val="0"/>
          <w:numId w:val="36"/>
        </w:numPr>
        <w:rPr>
          <w:i/>
        </w:rPr>
      </w:pPr>
      <w:r w:rsidRPr="00504964">
        <w:rPr>
          <w:i/>
        </w:rPr>
        <w:t>Resolution of PCI confusion in an NR-U deployment</w:t>
      </w:r>
    </w:p>
    <w:p w14:paraId="3DA08F56" w14:textId="77777777" w:rsidR="00504964" w:rsidRPr="00504964" w:rsidRDefault="00504964" w:rsidP="00504964">
      <w:pPr>
        <w:numPr>
          <w:ilvl w:val="0"/>
          <w:numId w:val="36"/>
        </w:numPr>
        <w:rPr>
          <w:i/>
        </w:rPr>
      </w:pPr>
      <w:r w:rsidRPr="00504964">
        <w:rPr>
          <w:i/>
        </w:rPr>
        <w:t>Note: The NR-U DRS (it can be called something else in the future) can include signals and channels that are required for cell acquisition etc. and is not limited only to reference signals</w:t>
      </w:r>
    </w:p>
    <w:p w14:paraId="53A7A571" w14:textId="77777777" w:rsidR="00504964" w:rsidRPr="00504964" w:rsidRDefault="00504964" w:rsidP="00504964">
      <w:pPr>
        <w:numPr>
          <w:ilvl w:val="0"/>
          <w:numId w:val="36"/>
        </w:numPr>
        <w:rPr>
          <w:i/>
        </w:rPr>
      </w:pPr>
      <w:r w:rsidRPr="00504964">
        <w:rPr>
          <w:i/>
        </w:rPr>
        <w:t>The transmission of additional signals such as OSI and paging within the NR-U DRS is allowed and can be beneficial</w:t>
      </w:r>
    </w:p>
    <w:p w14:paraId="6182B9AA" w14:textId="77777777" w:rsidR="00504964" w:rsidRPr="00504964" w:rsidRDefault="00504964" w:rsidP="00504964">
      <w:pPr>
        <w:numPr>
          <w:ilvl w:val="0"/>
          <w:numId w:val="36"/>
        </w:numPr>
      </w:pPr>
      <w:r w:rsidRPr="00504964">
        <w:rPr>
          <w:i/>
        </w:rPr>
        <w:t>Note: This does not imply that RMSI-CORESET+PDSCH and CSI-RS can only be transmitted as part of the NR-U DRS, and does not imply that these are necessarily part of all NR-U DRS transmissions</w:t>
      </w:r>
      <w:r w:rsidRPr="00504964">
        <w:t>.</w:t>
      </w:r>
    </w:p>
    <w:p w14:paraId="18F1E02A" w14:textId="4FD0CB8E" w:rsidR="00CF17BF" w:rsidRDefault="00677C52" w:rsidP="00C66EAF">
      <w:pPr>
        <w:rPr>
          <w:lang w:val="en-US"/>
        </w:rPr>
      </w:pPr>
      <w:r>
        <w:rPr>
          <w:lang w:val="en-US"/>
        </w:rPr>
        <w:t>In order to</w:t>
      </w:r>
      <w:r w:rsidR="00504964">
        <w:rPr>
          <w:lang w:val="en-US"/>
        </w:rPr>
        <w:t xml:space="preserve"> </w:t>
      </w:r>
      <w:r>
        <w:rPr>
          <w:lang w:val="en-US"/>
        </w:rPr>
        <w:t xml:space="preserve">improve </w:t>
      </w:r>
      <w:r w:rsidR="00CF17BF">
        <w:rPr>
          <w:lang w:val="en-US"/>
        </w:rPr>
        <w:t xml:space="preserve">the probability of successful </w:t>
      </w:r>
      <w:r>
        <w:rPr>
          <w:lang w:val="en-US"/>
        </w:rPr>
        <w:t xml:space="preserve">LBT, </w:t>
      </w:r>
      <w:r w:rsidR="00504964">
        <w:rPr>
          <w:lang w:val="en-US"/>
        </w:rPr>
        <w:t>RLM</w:t>
      </w:r>
      <w:r>
        <w:rPr>
          <w:lang w:val="en-US"/>
        </w:rPr>
        <w:t>-RS</w:t>
      </w:r>
      <w:r w:rsidR="00504964">
        <w:rPr>
          <w:lang w:val="en-US"/>
        </w:rPr>
        <w:t xml:space="preserve"> </w:t>
      </w:r>
      <w:r>
        <w:rPr>
          <w:lang w:val="en-US"/>
        </w:rPr>
        <w:t xml:space="preserve">may be included as part of </w:t>
      </w:r>
      <w:r w:rsidR="00504964">
        <w:rPr>
          <w:lang w:val="en-US"/>
        </w:rPr>
        <w:t>NR-U DRS.</w:t>
      </w:r>
      <w:r w:rsidR="00CB5FD1">
        <w:rPr>
          <w:lang w:val="en-US"/>
        </w:rPr>
        <w:t xml:space="preserve"> </w:t>
      </w:r>
      <w:r w:rsidR="00CF17BF">
        <w:rPr>
          <w:lang w:val="en-US"/>
        </w:rPr>
        <w:t xml:space="preserve">Additionally </w:t>
      </w:r>
      <w:r w:rsidR="00CB5FD1">
        <w:rPr>
          <w:lang w:val="en-US"/>
        </w:rPr>
        <w:t>RLM</w:t>
      </w:r>
      <w:r w:rsidR="00CF17BF">
        <w:rPr>
          <w:lang w:val="en-US"/>
        </w:rPr>
        <w:t xml:space="preserve"> measurements can be restricted within a certain window (similar to </w:t>
      </w:r>
      <w:r w:rsidR="00210E57">
        <w:rPr>
          <w:lang w:val="en-US"/>
        </w:rPr>
        <w:t>S</w:t>
      </w:r>
      <w:r w:rsidR="00CF17BF">
        <w:rPr>
          <w:lang w:val="en-US"/>
        </w:rPr>
        <w:t>MTC) such that the probability of false OOS indications is reduced</w:t>
      </w:r>
      <w:r w:rsidR="00210E57">
        <w:rPr>
          <w:lang w:val="en-US"/>
        </w:rPr>
        <w:t xml:space="preserve"> assuming that the RS transmission inside SMTC can utilize the single shot LBT operation rather than Cat-4 LBT</w:t>
      </w:r>
      <w:r w:rsidR="00CF17BF">
        <w:rPr>
          <w:lang w:val="en-US"/>
        </w:rPr>
        <w:t xml:space="preserve">. It can be further studied if it is possible for a UE to determine whether an OOS indication is due to the absence of RLM-RS. </w:t>
      </w:r>
      <w:r w:rsidR="00EE4DBE">
        <w:rPr>
          <w:lang w:val="en-US"/>
        </w:rPr>
        <w:t>I</w:t>
      </w:r>
      <w:r w:rsidR="00CF17BF">
        <w:rPr>
          <w:lang w:val="en-US"/>
        </w:rPr>
        <w:t>f that is possible,</w:t>
      </w:r>
      <w:r w:rsidR="00EE4DBE">
        <w:rPr>
          <w:lang w:val="en-US"/>
        </w:rPr>
        <w:t xml:space="preserve"> </w:t>
      </w:r>
      <w:r w:rsidR="00CF17BF">
        <w:rPr>
          <w:lang w:val="en-US"/>
        </w:rPr>
        <w:t>RLM measurements can also be performed</w:t>
      </w:r>
      <w:r w:rsidR="00EE4DBE">
        <w:rPr>
          <w:lang w:val="en-US"/>
        </w:rPr>
        <w:t xml:space="preserve"> </w:t>
      </w:r>
      <w:r w:rsidR="00CF17BF">
        <w:rPr>
          <w:lang w:val="en-US"/>
        </w:rPr>
        <w:t xml:space="preserve">outside the </w:t>
      </w:r>
      <w:r w:rsidR="00210E57">
        <w:rPr>
          <w:lang w:val="en-US"/>
        </w:rPr>
        <w:t>S</w:t>
      </w:r>
      <w:r w:rsidR="00CF17BF">
        <w:rPr>
          <w:lang w:val="en-US"/>
        </w:rPr>
        <w:t>MTC window.</w:t>
      </w:r>
      <w:r w:rsidR="00A64A3B">
        <w:rPr>
          <w:lang w:val="en-US"/>
        </w:rPr>
        <w:t xml:space="preserve"> It is to be further studied whether enhancement of </w:t>
      </w:r>
      <w:r w:rsidR="00210E57">
        <w:rPr>
          <w:lang w:val="en-US"/>
        </w:rPr>
        <w:t xml:space="preserve">SMTC </w:t>
      </w:r>
      <w:r w:rsidR="00A64A3B">
        <w:rPr>
          <w:lang w:val="en-US"/>
        </w:rPr>
        <w:t xml:space="preserve">window configuration is required, including defining new timing measurement configuration window for RLM measurement if existing </w:t>
      </w:r>
      <w:r w:rsidR="00210E57">
        <w:rPr>
          <w:lang w:val="en-US"/>
        </w:rPr>
        <w:t>S</w:t>
      </w:r>
      <w:r w:rsidR="00A64A3B">
        <w:rPr>
          <w:lang w:val="en-US"/>
        </w:rPr>
        <w:t xml:space="preserve">MTC is not sufficient. </w:t>
      </w:r>
    </w:p>
    <w:p w14:paraId="02746988" w14:textId="6AC1FAFF" w:rsidR="00623DBA" w:rsidRDefault="00CF17BF" w:rsidP="00C66EAF">
      <w:pPr>
        <w:rPr>
          <w:lang w:val="en-US"/>
        </w:rPr>
      </w:pPr>
      <w:r>
        <w:rPr>
          <w:lang w:val="en-US"/>
        </w:rPr>
        <w:t xml:space="preserve">Note that </w:t>
      </w:r>
      <w:r w:rsidR="00766A9E">
        <w:rPr>
          <w:lang w:val="en-US"/>
        </w:rPr>
        <w:t>RRM measurements based on NR-U DRS and NR-U DRS design options are discussed in our companion contribution [</w:t>
      </w:r>
      <w:r w:rsidR="00CA5737">
        <w:rPr>
          <w:lang w:val="en-US"/>
        </w:rPr>
        <w:t>3</w:t>
      </w:r>
      <w:r w:rsidR="00766A9E">
        <w:rPr>
          <w:lang w:val="en-US"/>
        </w:rPr>
        <w:t>]</w:t>
      </w:r>
    </w:p>
    <w:p w14:paraId="6C083B4E" w14:textId="77777777" w:rsidR="00CF17BF" w:rsidRDefault="00CF17BF" w:rsidP="00C66EAF">
      <w:pPr>
        <w:rPr>
          <w:lang w:val="en-US"/>
        </w:rPr>
      </w:pPr>
    </w:p>
    <w:p w14:paraId="0226AE8A" w14:textId="77777777" w:rsidR="00FB31EC" w:rsidRDefault="00FB31EC" w:rsidP="00FB31EC">
      <w:pPr>
        <w:pStyle w:val="ListParagraph"/>
        <w:spacing w:before="120"/>
        <w:ind w:left="0"/>
        <w:rPr>
          <w:b/>
          <w:i/>
          <w:szCs w:val="20"/>
          <w:u w:val="single"/>
          <w:lang w:val="en-US"/>
        </w:rPr>
      </w:pPr>
      <w:r w:rsidRPr="0089620D">
        <w:rPr>
          <w:b/>
          <w:szCs w:val="20"/>
          <w:u w:val="single"/>
          <w:lang w:val="en-US"/>
        </w:rPr>
        <w:t>Proposal 3</w:t>
      </w:r>
      <w:r w:rsidRPr="0089620D">
        <w:rPr>
          <w:b/>
          <w:i/>
          <w:szCs w:val="20"/>
          <w:u w:val="single"/>
          <w:lang w:val="en-US"/>
        </w:rPr>
        <w:t xml:space="preserve"> </w:t>
      </w:r>
    </w:p>
    <w:p w14:paraId="2102A639" w14:textId="77777777" w:rsidR="00FB31EC" w:rsidRDefault="00FB31EC" w:rsidP="00FB31EC">
      <w:pPr>
        <w:pStyle w:val="ListParagraph"/>
        <w:spacing w:before="120"/>
        <w:ind w:left="0"/>
        <w:rPr>
          <w:b/>
          <w:i/>
          <w:szCs w:val="20"/>
          <w:u w:val="single"/>
          <w:lang w:val="en-US"/>
        </w:rPr>
      </w:pPr>
    </w:p>
    <w:p w14:paraId="7DAF9420" w14:textId="1125E75F" w:rsidR="00FB31EC" w:rsidRDefault="00FB31EC" w:rsidP="00FB31EC">
      <w:pPr>
        <w:pStyle w:val="ListParagraph"/>
        <w:spacing w:before="120"/>
        <w:ind w:left="0"/>
        <w:rPr>
          <w:b/>
          <w:i/>
          <w:szCs w:val="20"/>
          <w:lang w:val="en-US"/>
        </w:rPr>
      </w:pPr>
      <w:r w:rsidRPr="00FB31EC">
        <w:rPr>
          <w:b/>
          <w:i/>
          <w:szCs w:val="20"/>
          <w:lang w:val="en-US"/>
        </w:rPr>
        <w:t xml:space="preserve">Support </w:t>
      </w:r>
      <w:r>
        <w:rPr>
          <w:b/>
          <w:i/>
          <w:szCs w:val="20"/>
          <w:lang w:val="en-US"/>
        </w:rPr>
        <w:t>RLM measurements based on NR-U DRS containing SSB, and optionally CSI-RS.</w:t>
      </w:r>
    </w:p>
    <w:p w14:paraId="40EF7124" w14:textId="77777777" w:rsidR="00BA4125" w:rsidRDefault="00BA4125" w:rsidP="00FB31EC">
      <w:pPr>
        <w:pStyle w:val="ListParagraph"/>
        <w:spacing w:before="120"/>
        <w:ind w:left="0"/>
        <w:rPr>
          <w:b/>
          <w:i/>
          <w:szCs w:val="20"/>
          <w:lang w:val="en-US"/>
        </w:rPr>
      </w:pPr>
    </w:p>
    <w:p w14:paraId="384BBE37" w14:textId="0161A816" w:rsidR="00BA4125" w:rsidRDefault="00BA4125" w:rsidP="00BA4125">
      <w:pPr>
        <w:pStyle w:val="Heading1"/>
        <w:keepNext w:val="0"/>
        <w:widowControl w:val="0"/>
        <w:spacing w:before="480" w:after="120"/>
        <w:ind w:left="518"/>
        <w:rPr>
          <w:rFonts w:ascii="Times New Roman" w:hAnsi="Times New Roman" w:cs="Times New Roman"/>
          <w:sz w:val="28"/>
          <w:lang w:val="en-US"/>
        </w:rPr>
      </w:pPr>
      <w:r>
        <w:rPr>
          <w:rFonts w:ascii="Times New Roman" w:hAnsi="Times New Roman" w:cs="Times New Roman"/>
          <w:sz w:val="28"/>
          <w:lang w:val="en-US"/>
        </w:rPr>
        <w:t>SSB transmission opportunities and LBT</w:t>
      </w:r>
    </w:p>
    <w:p w14:paraId="0EBA63FC" w14:textId="1430111D" w:rsidR="00BA4125" w:rsidRDefault="00BA4125" w:rsidP="00BA4125">
      <w:pPr>
        <w:rPr>
          <w:lang w:val="en-US"/>
        </w:rPr>
      </w:pPr>
      <w:r>
        <w:rPr>
          <w:lang w:val="en-US"/>
        </w:rPr>
        <w:t>In order to mitigate the system impact from the SSB dropping</w:t>
      </w:r>
      <w:r w:rsidRPr="00C8036A">
        <w:rPr>
          <w:lang w:val="en-US"/>
        </w:rPr>
        <w:t xml:space="preserve"> due to LBT failure</w:t>
      </w:r>
      <w:r>
        <w:rPr>
          <w:lang w:val="en-US"/>
        </w:rPr>
        <w:t xml:space="preserve">, we propose to </w:t>
      </w:r>
      <w:r w:rsidRPr="00BA4125">
        <w:rPr>
          <w:lang w:val="en-US"/>
        </w:rPr>
        <w:t>associat</w:t>
      </w:r>
      <w:r>
        <w:rPr>
          <w:lang w:val="en-US"/>
        </w:rPr>
        <w:t>e</w:t>
      </w:r>
      <w:r w:rsidRPr="00BA4125">
        <w:rPr>
          <w:lang w:val="en-US"/>
        </w:rPr>
        <w:t xml:space="preserve"> a SSB transmission opportunity with multiple SSB indices allowing the NW some flexibility in managing the frequency of SSB index transmission post-LBT</w:t>
      </w:r>
      <w:r>
        <w:rPr>
          <w:lang w:val="en-US"/>
        </w:rPr>
        <w:t xml:space="preserve">. Details are </w:t>
      </w:r>
      <w:r>
        <w:rPr>
          <w:lang w:val="en-US"/>
        </w:rPr>
        <w:t xml:space="preserve">discussed </w:t>
      </w:r>
      <w:r>
        <w:rPr>
          <w:lang w:val="en-US"/>
        </w:rPr>
        <w:t xml:space="preserve">in </w:t>
      </w:r>
      <w:r>
        <w:rPr>
          <w:lang w:val="en-US"/>
        </w:rPr>
        <w:t>our companion contribution [3]</w:t>
      </w:r>
      <w:r>
        <w:rPr>
          <w:lang w:val="en-US"/>
        </w:rPr>
        <w:t>.</w:t>
      </w:r>
    </w:p>
    <w:p w14:paraId="5C2EE697" w14:textId="77777777" w:rsidR="00BA4125" w:rsidRPr="00BA4125" w:rsidRDefault="00BA4125" w:rsidP="00BA4125">
      <w:pPr>
        <w:spacing w:before="240" w:after="240"/>
        <w:rPr>
          <w:rFonts w:ascii="Times New Roman" w:hAnsi="Times New Roman"/>
          <w:b/>
          <w:szCs w:val="20"/>
          <w:u w:val="single"/>
          <w:lang w:val="en-US"/>
        </w:rPr>
      </w:pPr>
      <w:r w:rsidRPr="00BA4125">
        <w:rPr>
          <w:rFonts w:ascii="Times New Roman" w:hAnsi="Times New Roman"/>
          <w:b/>
          <w:szCs w:val="20"/>
          <w:u w:val="single"/>
          <w:lang w:val="en-US"/>
        </w:rPr>
        <w:t xml:space="preserve">Proposal </w:t>
      </w:r>
      <w:r w:rsidRPr="00BA4125">
        <w:rPr>
          <w:rFonts w:ascii="Times New Roman" w:hAnsi="Times New Roman"/>
          <w:b/>
          <w:szCs w:val="20"/>
          <w:u w:val="single"/>
          <w:lang w:val="en-US"/>
        </w:rPr>
        <w:t>4</w:t>
      </w:r>
      <w:r w:rsidRPr="00BA4125">
        <w:rPr>
          <w:rFonts w:ascii="Times New Roman" w:hAnsi="Times New Roman"/>
          <w:b/>
          <w:szCs w:val="20"/>
          <w:u w:val="single"/>
          <w:lang w:val="en-US"/>
        </w:rPr>
        <w:t xml:space="preserve">: </w:t>
      </w:r>
    </w:p>
    <w:p w14:paraId="6F6848B6" w14:textId="0E511B48" w:rsidR="00BA4125" w:rsidRPr="00BA4125" w:rsidRDefault="00BA4125" w:rsidP="00BA4125">
      <w:pPr>
        <w:pStyle w:val="ListParagraph"/>
        <w:spacing w:before="120"/>
        <w:ind w:left="0"/>
        <w:rPr>
          <w:b/>
          <w:i/>
          <w:szCs w:val="20"/>
          <w:lang w:val="en-US"/>
        </w:rPr>
      </w:pPr>
      <w:r w:rsidRPr="00BA4125">
        <w:rPr>
          <w:b/>
          <w:i/>
          <w:szCs w:val="20"/>
          <w:lang w:val="en-US"/>
        </w:rPr>
        <w:t>Consider associating a SSB transmission opportunity with multiple SSB indices allowing the NW some flexibility in managing the frequency of SSB index transmission post-LBT.</w:t>
      </w:r>
    </w:p>
    <w:p w14:paraId="499EDE34" w14:textId="77777777" w:rsidR="000176A4" w:rsidRPr="00E56DBC" w:rsidRDefault="000D3BDE" w:rsidP="009D2528">
      <w:pPr>
        <w:pStyle w:val="Heading1"/>
        <w:keepNext w:val="0"/>
        <w:widowControl w:val="0"/>
        <w:spacing w:before="480" w:after="120"/>
        <w:ind w:left="518"/>
        <w:rPr>
          <w:rFonts w:ascii="Times New Roman" w:hAnsi="Times New Roman" w:cs="Times New Roman"/>
          <w:sz w:val="28"/>
          <w:lang w:val="en-US"/>
        </w:rPr>
      </w:pPr>
      <w:r w:rsidRPr="00E56DBC">
        <w:rPr>
          <w:rFonts w:ascii="Times New Roman" w:hAnsi="Times New Roman" w:cs="Times New Roman"/>
          <w:sz w:val="28"/>
          <w:lang w:val="en-US"/>
        </w:rPr>
        <w:t>Conclusion</w:t>
      </w:r>
    </w:p>
    <w:p w14:paraId="1894430E" w14:textId="4AB237AF" w:rsidR="00ED5336" w:rsidRDefault="00ED5336" w:rsidP="009D2528">
      <w:pPr>
        <w:overflowPunct w:val="0"/>
        <w:autoSpaceDE w:val="0"/>
        <w:autoSpaceDN w:val="0"/>
        <w:adjustRightInd w:val="0"/>
        <w:spacing w:after="0"/>
        <w:rPr>
          <w:rFonts w:ascii="Times New Roman" w:hAnsi="Times New Roman"/>
          <w:bCs/>
          <w:lang w:val="en-US"/>
        </w:rPr>
      </w:pPr>
      <w:r w:rsidRPr="00E56DBC">
        <w:rPr>
          <w:rFonts w:ascii="Times New Roman" w:hAnsi="Times New Roman"/>
        </w:rPr>
        <w:t xml:space="preserve">In this contribution, </w:t>
      </w:r>
      <w:r w:rsidRPr="00E56DBC">
        <w:rPr>
          <w:rFonts w:ascii="Times New Roman" w:hAnsi="Times New Roman"/>
          <w:bCs/>
          <w:lang w:val="en-US"/>
        </w:rPr>
        <w:t>potential enhancements to NR initial access and mobility to support unlicensed operation are discussed. To be more specific, possible enhancements to the 4-step random access procedure are discussed</w:t>
      </w:r>
      <w:r w:rsidR="00654F6B">
        <w:rPr>
          <w:rFonts w:ascii="Times New Roman" w:hAnsi="Times New Roman"/>
          <w:bCs/>
          <w:lang w:val="en-US"/>
        </w:rPr>
        <w:t>,</w:t>
      </w:r>
      <w:r w:rsidRPr="00E56DBC">
        <w:rPr>
          <w:rFonts w:ascii="Times New Roman" w:hAnsi="Times New Roman"/>
          <w:bCs/>
          <w:lang w:val="en-US"/>
        </w:rPr>
        <w:t xml:space="preserve"> including configuring multiple PRACH resources in the frequency domain</w:t>
      </w:r>
      <w:r w:rsidR="00654F6B">
        <w:rPr>
          <w:rFonts w:ascii="Times New Roman" w:hAnsi="Times New Roman"/>
          <w:bCs/>
          <w:lang w:val="en-US"/>
        </w:rPr>
        <w:t>.</w:t>
      </w:r>
      <w:r w:rsidR="007A72E4">
        <w:rPr>
          <w:rFonts w:ascii="Times New Roman" w:hAnsi="Times New Roman"/>
          <w:bCs/>
          <w:lang w:val="en-US"/>
        </w:rPr>
        <w:t xml:space="preserve"> </w:t>
      </w:r>
      <w:r w:rsidR="00654F6B">
        <w:rPr>
          <w:rFonts w:ascii="Times New Roman" w:hAnsi="Times New Roman"/>
          <w:bCs/>
          <w:lang w:val="en-US"/>
        </w:rPr>
        <w:t xml:space="preserve">Next, mechanisms like </w:t>
      </w:r>
      <w:r w:rsidR="00E56DBC" w:rsidRPr="00E56DBC">
        <w:rPr>
          <w:rFonts w:ascii="Times New Roman" w:hAnsi="Times New Roman"/>
          <w:bCs/>
          <w:lang w:val="en-US"/>
        </w:rPr>
        <w:t xml:space="preserve">paging monitoring window concept </w:t>
      </w:r>
      <w:r w:rsidR="00654F6B">
        <w:rPr>
          <w:rFonts w:ascii="Times New Roman" w:hAnsi="Times New Roman"/>
          <w:bCs/>
          <w:lang w:val="en-US"/>
        </w:rPr>
        <w:t>and increasing frequency of paging transmission occasions are</w:t>
      </w:r>
      <w:r w:rsidR="00E56DBC" w:rsidRPr="00E56DBC">
        <w:rPr>
          <w:rFonts w:ascii="Times New Roman" w:hAnsi="Times New Roman"/>
          <w:bCs/>
          <w:lang w:val="en-US"/>
        </w:rPr>
        <w:t xml:space="preserve"> discussed </w:t>
      </w:r>
      <w:r w:rsidR="00654F6B">
        <w:rPr>
          <w:rFonts w:ascii="Times New Roman" w:hAnsi="Times New Roman"/>
          <w:bCs/>
          <w:lang w:val="en-US"/>
        </w:rPr>
        <w:t xml:space="preserve">as </w:t>
      </w:r>
      <w:r w:rsidR="00E56DBC" w:rsidRPr="00E56DBC">
        <w:rPr>
          <w:rFonts w:ascii="Times New Roman" w:hAnsi="Times New Roman"/>
          <w:bCs/>
          <w:lang w:val="en-US"/>
        </w:rPr>
        <w:t>potential solution</w:t>
      </w:r>
      <w:r w:rsidR="00654F6B">
        <w:rPr>
          <w:rFonts w:ascii="Times New Roman" w:hAnsi="Times New Roman"/>
          <w:bCs/>
          <w:lang w:val="en-US"/>
        </w:rPr>
        <w:t>s</w:t>
      </w:r>
      <w:r w:rsidR="00E56DBC" w:rsidRPr="00E56DBC">
        <w:rPr>
          <w:rFonts w:ascii="Times New Roman" w:hAnsi="Times New Roman"/>
          <w:bCs/>
          <w:lang w:val="en-US"/>
        </w:rPr>
        <w:t xml:space="preserve"> to the paging occasion blocking issue due to LBT</w:t>
      </w:r>
      <w:r w:rsidR="00A4606C">
        <w:rPr>
          <w:rFonts w:ascii="Times New Roman" w:hAnsi="Times New Roman"/>
          <w:bCs/>
          <w:lang w:val="en-US"/>
        </w:rPr>
        <w:t xml:space="preserve">. </w:t>
      </w:r>
      <w:r w:rsidR="00654F6B">
        <w:rPr>
          <w:rFonts w:ascii="Times New Roman" w:hAnsi="Times New Roman"/>
          <w:bCs/>
          <w:lang w:val="en-US"/>
        </w:rPr>
        <w:t xml:space="preserve">Lastly, enhancements to RRM/RLM measurement aspects are discussed in the context of RRM/RLM-RS transmission failure due to LBT.  </w:t>
      </w:r>
      <w:r w:rsidRPr="00E56DBC">
        <w:rPr>
          <w:rFonts w:ascii="Times New Roman" w:hAnsi="Times New Roman"/>
          <w:bCs/>
          <w:lang w:val="en-US"/>
        </w:rPr>
        <w:t>To this end, the following proposals are driven:</w:t>
      </w:r>
    </w:p>
    <w:p w14:paraId="73AAA2DA" w14:textId="77777777" w:rsidR="00D44FE7" w:rsidRPr="00E56DBC" w:rsidRDefault="00D44FE7" w:rsidP="009D2528">
      <w:pPr>
        <w:overflowPunct w:val="0"/>
        <w:autoSpaceDE w:val="0"/>
        <w:autoSpaceDN w:val="0"/>
        <w:adjustRightInd w:val="0"/>
        <w:spacing w:after="0"/>
        <w:rPr>
          <w:rFonts w:ascii="Times New Roman" w:hAnsi="Times New Roman"/>
        </w:rPr>
      </w:pPr>
    </w:p>
    <w:p w14:paraId="52C61162" w14:textId="77777777" w:rsidR="009906B1" w:rsidRDefault="000C0239" w:rsidP="00BA4125">
      <w:pPr>
        <w:spacing w:before="240" w:after="240"/>
        <w:rPr>
          <w:rFonts w:ascii="Times New Roman" w:hAnsi="Times New Roman"/>
          <w:b/>
          <w:szCs w:val="20"/>
          <w:u w:val="single"/>
          <w:lang w:val="en-US"/>
        </w:rPr>
      </w:pPr>
      <w:r w:rsidRPr="000C0239">
        <w:rPr>
          <w:rFonts w:ascii="Times New Roman" w:hAnsi="Times New Roman"/>
          <w:b/>
          <w:szCs w:val="20"/>
          <w:u w:val="single"/>
          <w:lang w:val="en-US"/>
        </w:rPr>
        <w:t>Proposal 1</w:t>
      </w:r>
    </w:p>
    <w:p w14:paraId="2EA899DF" w14:textId="77777777" w:rsidR="001A6771" w:rsidRPr="0089620D" w:rsidRDefault="00ED5336" w:rsidP="001A6771">
      <w:pPr>
        <w:spacing w:before="120"/>
        <w:rPr>
          <w:rFonts w:ascii="Times New Roman" w:hAnsi="Times New Roman"/>
          <w:b/>
          <w:i/>
          <w:szCs w:val="20"/>
          <w:lang w:val="en-US"/>
        </w:rPr>
      </w:pPr>
      <w:r w:rsidRPr="0089620D">
        <w:rPr>
          <w:rFonts w:ascii="Times New Roman" w:hAnsi="Times New Roman"/>
          <w:b/>
          <w:i/>
          <w:szCs w:val="20"/>
          <w:lang w:val="en-US"/>
        </w:rPr>
        <w:t>NR-unlicensed supports multiple PRACH resource configuration</w:t>
      </w:r>
      <w:r w:rsidR="00927785" w:rsidRPr="0089620D">
        <w:rPr>
          <w:rFonts w:ascii="Times New Roman" w:hAnsi="Times New Roman"/>
          <w:b/>
          <w:i/>
          <w:szCs w:val="20"/>
          <w:lang w:val="en-US"/>
        </w:rPr>
        <w:t>s</w:t>
      </w:r>
      <w:r w:rsidRPr="0089620D">
        <w:rPr>
          <w:rFonts w:ascii="Times New Roman" w:hAnsi="Times New Roman"/>
          <w:b/>
          <w:i/>
          <w:szCs w:val="20"/>
          <w:lang w:val="en-US"/>
        </w:rPr>
        <w:t xml:space="preserve"> in the frequency domain. </w:t>
      </w:r>
    </w:p>
    <w:p w14:paraId="58CDF553" w14:textId="0BAEB4BE" w:rsidR="006321F0" w:rsidRPr="0089620D" w:rsidRDefault="006321F0" w:rsidP="001A6771">
      <w:pPr>
        <w:pStyle w:val="ListParagraph"/>
        <w:numPr>
          <w:ilvl w:val="0"/>
          <w:numId w:val="27"/>
        </w:numPr>
        <w:spacing w:after="120" w:line="240" w:lineRule="auto"/>
        <w:contextualSpacing w:val="0"/>
        <w:rPr>
          <w:b/>
          <w:i/>
        </w:rPr>
      </w:pPr>
      <w:r w:rsidRPr="0089620D">
        <w:rPr>
          <w:b/>
          <w:i/>
        </w:rPr>
        <w:t xml:space="preserve">If multiple PRACH resources pass LBT, UE chooses the PRACH resource closest to the lower band edge of </w:t>
      </w:r>
      <w:r w:rsidR="009E33F2" w:rsidRPr="0089620D">
        <w:rPr>
          <w:b/>
          <w:i/>
        </w:rPr>
        <w:t xml:space="preserve">the </w:t>
      </w:r>
      <w:r w:rsidRPr="0089620D">
        <w:rPr>
          <w:b/>
          <w:i/>
        </w:rPr>
        <w:t>initial UL BWP to transmit the preamble.</w:t>
      </w:r>
    </w:p>
    <w:p w14:paraId="03857949" w14:textId="77777777" w:rsidR="0089620D" w:rsidRPr="000C0239" w:rsidRDefault="0089620D" w:rsidP="0089620D">
      <w:pPr>
        <w:spacing w:before="240" w:after="240"/>
        <w:rPr>
          <w:rFonts w:ascii="Times New Roman" w:hAnsi="Times New Roman"/>
          <w:b/>
          <w:szCs w:val="20"/>
          <w:u w:val="single"/>
          <w:lang w:val="en-US"/>
        </w:rPr>
      </w:pPr>
      <w:r w:rsidRPr="000C0239">
        <w:rPr>
          <w:rFonts w:ascii="Times New Roman" w:hAnsi="Times New Roman"/>
          <w:b/>
          <w:szCs w:val="20"/>
          <w:u w:val="single"/>
          <w:lang w:val="en-US"/>
        </w:rPr>
        <w:t xml:space="preserve">Proposal </w:t>
      </w:r>
      <w:r>
        <w:rPr>
          <w:rFonts w:ascii="Times New Roman" w:hAnsi="Times New Roman"/>
          <w:b/>
          <w:szCs w:val="20"/>
          <w:u w:val="single"/>
          <w:lang w:val="en-US"/>
        </w:rPr>
        <w:t>2</w:t>
      </w:r>
    </w:p>
    <w:p w14:paraId="556FA207" w14:textId="7F2913FA" w:rsidR="0089620D" w:rsidRDefault="003B5FF4" w:rsidP="00BF7F74">
      <w:pPr>
        <w:spacing w:before="240" w:after="240"/>
        <w:rPr>
          <w:b/>
          <w:szCs w:val="20"/>
          <w:lang w:val="en-US"/>
        </w:rPr>
      </w:pPr>
      <w:r>
        <w:rPr>
          <w:rFonts w:ascii="Times New Roman" w:hAnsi="Times New Roman"/>
          <w:b/>
          <w:i/>
          <w:szCs w:val="20"/>
          <w:lang w:val="en-US"/>
        </w:rPr>
        <w:t>Longer p</w:t>
      </w:r>
      <w:r w:rsidR="000A65A4">
        <w:rPr>
          <w:rFonts w:ascii="Times New Roman" w:hAnsi="Times New Roman"/>
          <w:b/>
          <w:i/>
          <w:szCs w:val="20"/>
          <w:lang w:val="en-US"/>
        </w:rPr>
        <w:t xml:space="preserve">aging monitoring window is introduced </w:t>
      </w:r>
      <w:r w:rsidR="0089620D" w:rsidRPr="0089620D">
        <w:rPr>
          <w:rFonts w:ascii="Times New Roman" w:hAnsi="Times New Roman"/>
          <w:b/>
          <w:i/>
          <w:szCs w:val="20"/>
          <w:lang w:val="en-US"/>
        </w:rPr>
        <w:t xml:space="preserve">for NR-unlicensed. </w:t>
      </w:r>
    </w:p>
    <w:p w14:paraId="58038970" w14:textId="33DD0E9F" w:rsidR="0089620D" w:rsidRPr="00BA4125" w:rsidRDefault="0089620D" w:rsidP="00BA4125">
      <w:pPr>
        <w:spacing w:before="240" w:after="240"/>
        <w:rPr>
          <w:rFonts w:ascii="Times New Roman" w:hAnsi="Times New Roman"/>
          <w:b/>
          <w:szCs w:val="20"/>
          <w:u w:val="single"/>
          <w:lang w:val="en-US"/>
        </w:rPr>
      </w:pPr>
      <w:r w:rsidRPr="00BA4125">
        <w:rPr>
          <w:rFonts w:ascii="Times New Roman" w:hAnsi="Times New Roman"/>
          <w:b/>
          <w:szCs w:val="20"/>
          <w:u w:val="single"/>
          <w:lang w:val="en-US"/>
        </w:rPr>
        <w:t>Proposal 3</w:t>
      </w:r>
      <w:r w:rsidR="00E56DBC" w:rsidRPr="00BA4125">
        <w:rPr>
          <w:rFonts w:ascii="Times New Roman" w:hAnsi="Times New Roman"/>
          <w:b/>
          <w:szCs w:val="20"/>
          <w:u w:val="single"/>
          <w:lang w:val="en-US"/>
        </w:rPr>
        <w:t xml:space="preserve"> </w:t>
      </w:r>
    </w:p>
    <w:p w14:paraId="27AA3A65" w14:textId="7629F150" w:rsidR="00FB31EC" w:rsidRPr="00FB31EC" w:rsidRDefault="00FB31EC" w:rsidP="0089620D">
      <w:pPr>
        <w:pStyle w:val="ListParagraph"/>
        <w:spacing w:before="120"/>
        <w:ind w:left="0"/>
        <w:rPr>
          <w:b/>
          <w:i/>
          <w:szCs w:val="20"/>
          <w:lang w:val="en-US"/>
        </w:rPr>
      </w:pPr>
      <w:r w:rsidRPr="00FB31EC">
        <w:rPr>
          <w:b/>
          <w:i/>
          <w:szCs w:val="20"/>
          <w:lang w:val="en-US"/>
        </w:rPr>
        <w:t xml:space="preserve">Support </w:t>
      </w:r>
      <w:r>
        <w:rPr>
          <w:b/>
          <w:i/>
          <w:szCs w:val="20"/>
          <w:lang w:val="en-US"/>
        </w:rPr>
        <w:t>RLM measurements based on NR-U DRS containing SSB, and optionally CSI-RS.</w:t>
      </w:r>
    </w:p>
    <w:p w14:paraId="1565985F" w14:textId="77777777" w:rsidR="00BA4125" w:rsidRPr="00BA4125" w:rsidRDefault="00BA4125" w:rsidP="00BA4125">
      <w:pPr>
        <w:spacing w:before="240" w:after="240"/>
        <w:rPr>
          <w:rFonts w:ascii="Times New Roman" w:hAnsi="Times New Roman"/>
          <w:b/>
          <w:szCs w:val="20"/>
          <w:u w:val="single"/>
          <w:lang w:val="en-US"/>
        </w:rPr>
      </w:pPr>
      <w:r w:rsidRPr="00BA4125">
        <w:rPr>
          <w:rFonts w:ascii="Times New Roman" w:hAnsi="Times New Roman"/>
          <w:b/>
          <w:szCs w:val="20"/>
          <w:u w:val="single"/>
          <w:lang w:val="en-US"/>
        </w:rPr>
        <w:t xml:space="preserve">Proposal 4: </w:t>
      </w:r>
    </w:p>
    <w:p w14:paraId="75933E50" w14:textId="77777777" w:rsidR="00BA4125" w:rsidRPr="00BA4125" w:rsidRDefault="00BA4125" w:rsidP="00BA4125">
      <w:pPr>
        <w:pStyle w:val="ListParagraph"/>
        <w:spacing w:before="120"/>
        <w:ind w:left="0"/>
        <w:rPr>
          <w:b/>
          <w:i/>
          <w:szCs w:val="20"/>
          <w:lang w:val="en-US"/>
        </w:rPr>
      </w:pPr>
      <w:r w:rsidRPr="00BA4125">
        <w:rPr>
          <w:b/>
          <w:i/>
          <w:szCs w:val="20"/>
          <w:lang w:val="en-US"/>
        </w:rPr>
        <w:t>Consider associating a SSB transmission opportunity with multiple SSB indices allowing the NW some flexibility in managing the frequency of SSB index transmission post-LBT.</w:t>
      </w:r>
      <w:bookmarkStart w:id="1" w:name="_GoBack"/>
      <w:bookmarkEnd w:id="1"/>
    </w:p>
    <w:p w14:paraId="1ABC832D" w14:textId="77777777" w:rsidR="0089620D" w:rsidRPr="0089620D" w:rsidRDefault="0089620D" w:rsidP="0089620D">
      <w:pPr>
        <w:pStyle w:val="ListParagraph"/>
        <w:spacing w:before="120"/>
        <w:ind w:left="0"/>
        <w:rPr>
          <w:u w:val="single"/>
          <w:lang w:val="en-US"/>
        </w:rPr>
      </w:pPr>
    </w:p>
    <w:p w14:paraId="568D0875" w14:textId="50B50326" w:rsidR="00427643" w:rsidRPr="00E56DBC" w:rsidRDefault="00427643" w:rsidP="007016AD">
      <w:pPr>
        <w:pStyle w:val="Heading1"/>
        <w:keepNext w:val="0"/>
        <w:widowControl w:val="0"/>
        <w:numPr>
          <w:ilvl w:val="0"/>
          <w:numId w:val="0"/>
        </w:numPr>
        <w:spacing w:before="480" w:after="240"/>
        <w:ind w:left="518" w:hanging="432"/>
        <w:rPr>
          <w:rFonts w:ascii="Times New Roman" w:hAnsi="Times New Roman" w:cs="Times New Roman"/>
          <w:sz w:val="28"/>
          <w:lang w:val="en-US"/>
        </w:rPr>
      </w:pPr>
      <w:r w:rsidRPr="00E56DBC">
        <w:rPr>
          <w:rFonts w:ascii="Times New Roman" w:hAnsi="Times New Roman" w:cs="Times New Roman"/>
          <w:sz w:val="28"/>
          <w:lang w:val="en-US"/>
        </w:rPr>
        <w:t>Reference</w:t>
      </w:r>
    </w:p>
    <w:p w14:paraId="2718EA6E" w14:textId="3E959350" w:rsidR="0050700A" w:rsidRDefault="00A9019F" w:rsidP="00DD18D6">
      <w:pPr>
        <w:pStyle w:val="BodyText"/>
        <w:numPr>
          <w:ilvl w:val="0"/>
          <w:numId w:val="7"/>
        </w:numPr>
        <w:overflowPunct w:val="0"/>
        <w:textAlignment w:val="baseline"/>
        <w:rPr>
          <w:rFonts w:ascii="Times New Roman" w:hAnsi="Times New Roman"/>
          <w:lang w:eastAsia="zh-CN"/>
        </w:rPr>
      </w:pPr>
      <w:r w:rsidRPr="00E56DBC">
        <w:rPr>
          <w:rFonts w:ascii="Times New Roman" w:hAnsi="Times New Roman"/>
          <w:lang w:eastAsia="zh-CN"/>
        </w:rPr>
        <w:t>RAN1 Chairman’s Notes, 3GPP TSG RAN WG1 Meeting #9</w:t>
      </w:r>
      <w:r w:rsidR="00940C39">
        <w:rPr>
          <w:rFonts w:ascii="Times New Roman" w:hAnsi="Times New Roman"/>
          <w:lang w:eastAsia="zh-CN"/>
        </w:rPr>
        <w:t>4</w:t>
      </w:r>
      <w:r w:rsidRPr="00E56DBC">
        <w:rPr>
          <w:rFonts w:ascii="Times New Roman" w:hAnsi="Times New Roman"/>
          <w:lang w:eastAsia="zh-CN"/>
        </w:rPr>
        <w:t xml:space="preserve">, </w:t>
      </w:r>
      <w:r w:rsidR="00940C39">
        <w:rPr>
          <w:rFonts w:ascii="Times New Roman" w:hAnsi="Times New Roman"/>
          <w:lang w:eastAsia="zh-CN"/>
        </w:rPr>
        <w:t>Aug.</w:t>
      </w:r>
      <w:r w:rsidRPr="00E56DBC">
        <w:rPr>
          <w:rFonts w:ascii="Times New Roman" w:hAnsi="Times New Roman"/>
          <w:lang w:eastAsia="zh-CN"/>
        </w:rPr>
        <w:t xml:space="preserve"> 2018.</w:t>
      </w:r>
    </w:p>
    <w:p w14:paraId="599F6459" w14:textId="522CCF1D" w:rsidR="00E20C30" w:rsidRDefault="00E20C30" w:rsidP="00DD18D6">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RAN1 Chairman’s Notes, 3GPP TSG RAN WG1 Meeting #93, May 2018.</w:t>
      </w:r>
    </w:p>
    <w:p w14:paraId="4F31D6D9" w14:textId="3AC360D3" w:rsidR="00CA5737" w:rsidRPr="00E56DBC" w:rsidRDefault="00CA5737" w:rsidP="00DD18D6">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R1-1810764, “Enhancements to NR DL signals and channels for unlicensed operation”, Intel Corporation, 3GPP TSG RAN WG1 meeting #94bis, Chengdu, China, Oct. 2018.</w:t>
      </w:r>
    </w:p>
    <w:sectPr w:rsidR="00CA5737" w:rsidRPr="00E56DBC" w:rsidSect="0012020F">
      <w:footerReference w:type="default" r:id="rId1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FCB8D" w14:textId="77777777" w:rsidR="00FA3CD4" w:rsidRDefault="00FA3CD4"/>
  </w:endnote>
  <w:endnote w:type="continuationSeparator" w:id="0">
    <w:p w14:paraId="10FCE887" w14:textId="77777777" w:rsidR="00FA3CD4" w:rsidRDefault="00FA3C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9A3B25" w:rsidRDefault="009A3B25">
    <w:pPr>
      <w:pStyle w:val="Footer"/>
    </w:pPr>
  </w:p>
  <w:p w14:paraId="43FA2102" w14:textId="77777777" w:rsidR="009A3B25" w:rsidRDefault="009A3B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173B9" w14:textId="77777777" w:rsidR="00FA3CD4" w:rsidRDefault="00FA3CD4"/>
  </w:footnote>
  <w:footnote w:type="continuationSeparator" w:id="0">
    <w:p w14:paraId="3E450896" w14:textId="77777777" w:rsidR="00FA3CD4" w:rsidRDefault="00FA3CD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6C2956"/>
    <w:multiLevelType w:val="hybridMultilevel"/>
    <w:tmpl w:val="277668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74486"/>
    <w:multiLevelType w:val="hybridMultilevel"/>
    <w:tmpl w:val="3BD848B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D842CE"/>
    <w:multiLevelType w:val="hybridMultilevel"/>
    <w:tmpl w:val="45A2DB64"/>
    <w:lvl w:ilvl="0" w:tplc="D910D97A">
      <w:start w:val="1"/>
      <w:numFmt w:val="bullet"/>
      <w:lvlText w:val="‒"/>
      <w:lvlJc w:val="left"/>
      <w:pPr>
        <w:ind w:left="360" w:hanging="360"/>
      </w:pPr>
      <w:rPr>
        <w:rFonts w:ascii="Verdana" w:hAnsi="Verdan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490E10"/>
    <w:multiLevelType w:val="hybridMultilevel"/>
    <w:tmpl w:val="76343146"/>
    <w:lvl w:ilvl="0" w:tplc="9708900A">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142BDE"/>
    <w:multiLevelType w:val="hybridMultilevel"/>
    <w:tmpl w:val="F4DE8AB2"/>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C0763"/>
    <w:multiLevelType w:val="hybridMultilevel"/>
    <w:tmpl w:val="50B45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4B5632"/>
    <w:multiLevelType w:val="hybridMultilevel"/>
    <w:tmpl w:val="E2D23E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D33492"/>
    <w:multiLevelType w:val="hybridMultilevel"/>
    <w:tmpl w:val="8BAE0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4D733C"/>
    <w:multiLevelType w:val="hybridMultilevel"/>
    <w:tmpl w:val="4704B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0F1D88"/>
    <w:multiLevelType w:val="hybridMultilevel"/>
    <w:tmpl w:val="1D049C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D7678CD"/>
    <w:multiLevelType w:val="hybridMultilevel"/>
    <w:tmpl w:val="7540A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981A04"/>
    <w:multiLevelType w:val="hybridMultilevel"/>
    <w:tmpl w:val="71240030"/>
    <w:lvl w:ilvl="0" w:tplc="D910D97A">
      <w:start w:val="1"/>
      <w:numFmt w:val="bullet"/>
      <w:lvlText w:val="‒"/>
      <w:lvlJc w:val="left"/>
      <w:pPr>
        <w:ind w:left="1440" w:hanging="360"/>
      </w:pPr>
      <w:rPr>
        <w:rFonts w:ascii="Verdana" w:hAnsi="Verdana"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3F79ED"/>
    <w:multiLevelType w:val="hybridMultilevel"/>
    <w:tmpl w:val="3124AA5C"/>
    <w:lvl w:ilvl="0" w:tplc="D910D97A">
      <w:start w:val="1"/>
      <w:numFmt w:val="bullet"/>
      <w:lvlText w:val="‒"/>
      <w:lvlJc w:val="left"/>
      <w:pPr>
        <w:ind w:left="360" w:hanging="360"/>
      </w:pPr>
      <w:rPr>
        <w:rFonts w:ascii="Verdana" w:hAnsi="Verdana"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EC0FCB"/>
    <w:multiLevelType w:val="hybridMultilevel"/>
    <w:tmpl w:val="442E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2950580"/>
    <w:multiLevelType w:val="hybridMultilevel"/>
    <w:tmpl w:val="236AEB70"/>
    <w:lvl w:ilvl="0" w:tplc="D910D97A">
      <w:start w:val="1"/>
      <w:numFmt w:val="bullet"/>
      <w:lvlText w:val="‒"/>
      <w:lvlJc w:val="left"/>
      <w:pPr>
        <w:ind w:left="360" w:hanging="360"/>
      </w:pPr>
      <w:rPr>
        <w:rFonts w:ascii="Verdana" w:hAnsi="Verdana" w:hint="default"/>
      </w:rPr>
    </w:lvl>
    <w:lvl w:ilvl="1" w:tplc="D910D97A">
      <w:start w:val="1"/>
      <w:numFmt w:val="bullet"/>
      <w:lvlText w:val="‒"/>
      <w:lvlJc w:val="left"/>
      <w:pPr>
        <w:ind w:left="1080" w:hanging="360"/>
      </w:pPr>
      <w:rPr>
        <w:rFonts w:ascii="Verdana" w:hAnsi="Verdana"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9115F5C"/>
    <w:multiLevelType w:val="hybridMultilevel"/>
    <w:tmpl w:val="B82AA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647FDC"/>
    <w:multiLevelType w:val="hybridMultilevel"/>
    <w:tmpl w:val="D60E8660"/>
    <w:lvl w:ilvl="0" w:tplc="9708900A">
      <w:start w:val="1"/>
      <w:numFmt w:val="decimal"/>
      <w:lvlText w:val="Step %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4" w15:restartNumberingAfterBreak="0">
    <w:nsid w:val="7DD17D41"/>
    <w:multiLevelType w:val="hybridMultilevel"/>
    <w:tmpl w:val="D5F0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E6C4BA4"/>
    <w:multiLevelType w:val="hybridMultilevel"/>
    <w:tmpl w:val="16BA4F3E"/>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7"/>
  </w:num>
  <w:num w:numId="2">
    <w:abstractNumId w:val="28"/>
  </w:num>
  <w:num w:numId="3">
    <w:abstractNumId w:val="4"/>
  </w:num>
  <w:num w:numId="4">
    <w:abstractNumId w:val="0"/>
  </w:num>
  <w:num w:numId="5">
    <w:abstractNumId w:val="22"/>
  </w:num>
  <w:num w:numId="6">
    <w:abstractNumId w:val="5"/>
  </w:num>
  <w:num w:numId="7">
    <w:abstractNumId w:val="35"/>
  </w:num>
  <w:num w:numId="8">
    <w:abstractNumId w:val="11"/>
  </w:num>
  <w:num w:numId="9">
    <w:abstractNumId w:val="23"/>
  </w:num>
  <w:num w:numId="10">
    <w:abstractNumId w:val="21"/>
  </w:num>
  <w:num w:numId="11">
    <w:abstractNumId w:val="32"/>
  </w:num>
  <w:num w:numId="12">
    <w:abstractNumId w:val="1"/>
  </w:num>
  <w:num w:numId="13">
    <w:abstractNumId w:val="34"/>
  </w:num>
  <w:num w:numId="14">
    <w:abstractNumId w:val="14"/>
  </w:num>
  <w:num w:numId="15">
    <w:abstractNumId w:val="19"/>
  </w:num>
  <w:num w:numId="16">
    <w:abstractNumId w:val="12"/>
  </w:num>
  <w:num w:numId="17">
    <w:abstractNumId w:val="25"/>
  </w:num>
  <w:num w:numId="18">
    <w:abstractNumId w:val="30"/>
  </w:num>
  <w:num w:numId="19">
    <w:abstractNumId w:val="26"/>
  </w:num>
  <w:num w:numId="20">
    <w:abstractNumId w:val="10"/>
  </w:num>
  <w:num w:numId="21">
    <w:abstractNumId w:val="8"/>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7"/>
  </w:num>
  <w:num w:numId="26">
    <w:abstractNumId w:val="33"/>
  </w:num>
  <w:num w:numId="27">
    <w:abstractNumId w:val="24"/>
  </w:num>
  <w:num w:numId="28">
    <w:abstractNumId w:val="6"/>
  </w:num>
  <w:num w:numId="29">
    <w:abstractNumId w:val="31"/>
  </w:num>
  <w:num w:numId="30">
    <w:abstractNumId w:val="9"/>
  </w:num>
  <w:num w:numId="31">
    <w:abstractNumId w:val="3"/>
  </w:num>
  <w:num w:numId="32">
    <w:abstractNumId w:val="15"/>
  </w:num>
  <w:num w:numId="33">
    <w:abstractNumId w:val="27"/>
  </w:num>
  <w:num w:numId="34">
    <w:abstractNumId w:val="13"/>
  </w:num>
  <w:num w:numId="35">
    <w:abstractNumId w:val="29"/>
  </w:num>
  <w:num w:numId="36">
    <w:abstractNumId w:val="16"/>
  </w:num>
  <w:num w:numId="37">
    <w:abstractNumId w:val="18"/>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368F"/>
    <w:rsid w:val="000041DF"/>
    <w:rsid w:val="000044A1"/>
    <w:rsid w:val="000047B3"/>
    <w:rsid w:val="00004E6C"/>
    <w:rsid w:val="0000505D"/>
    <w:rsid w:val="00006B72"/>
    <w:rsid w:val="00007449"/>
    <w:rsid w:val="000078D4"/>
    <w:rsid w:val="000079E9"/>
    <w:rsid w:val="00007F5E"/>
    <w:rsid w:val="00010410"/>
    <w:rsid w:val="00010F11"/>
    <w:rsid w:val="000112B2"/>
    <w:rsid w:val="000114F7"/>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1B8"/>
    <w:rsid w:val="000245E2"/>
    <w:rsid w:val="000246F2"/>
    <w:rsid w:val="0002503C"/>
    <w:rsid w:val="00025B9D"/>
    <w:rsid w:val="00026C21"/>
    <w:rsid w:val="000270F8"/>
    <w:rsid w:val="000271E0"/>
    <w:rsid w:val="000279BC"/>
    <w:rsid w:val="0003027C"/>
    <w:rsid w:val="000302E5"/>
    <w:rsid w:val="00030AFD"/>
    <w:rsid w:val="0003129F"/>
    <w:rsid w:val="00031429"/>
    <w:rsid w:val="000315E9"/>
    <w:rsid w:val="00031A99"/>
    <w:rsid w:val="00032B0D"/>
    <w:rsid w:val="0003358F"/>
    <w:rsid w:val="00034B93"/>
    <w:rsid w:val="00034E30"/>
    <w:rsid w:val="00035B4C"/>
    <w:rsid w:val="00036002"/>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46D0"/>
    <w:rsid w:val="000456A5"/>
    <w:rsid w:val="000467F9"/>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770"/>
    <w:rsid w:val="000678A2"/>
    <w:rsid w:val="00067992"/>
    <w:rsid w:val="00067B19"/>
    <w:rsid w:val="00067FC0"/>
    <w:rsid w:val="000706EC"/>
    <w:rsid w:val="00070BDF"/>
    <w:rsid w:val="000711C7"/>
    <w:rsid w:val="0007135F"/>
    <w:rsid w:val="00071566"/>
    <w:rsid w:val="00072895"/>
    <w:rsid w:val="00072ED7"/>
    <w:rsid w:val="000733DD"/>
    <w:rsid w:val="000734DA"/>
    <w:rsid w:val="00073A8C"/>
    <w:rsid w:val="00073D66"/>
    <w:rsid w:val="00073E4A"/>
    <w:rsid w:val="00073EFE"/>
    <w:rsid w:val="00074A52"/>
    <w:rsid w:val="00074A5A"/>
    <w:rsid w:val="00074C45"/>
    <w:rsid w:val="0007507E"/>
    <w:rsid w:val="000751D3"/>
    <w:rsid w:val="00075227"/>
    <w:rsid w:val="0007579A"/>
    <w:rsid w:val="00076FA3"/>
    <w:rsid w:val="00077176"/>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460"/>
    <w:rsid w:val="0008390A"/>
    <w:rsid w:val="00083C43"/>
    <w:rsid w:val="000844F6"/>
    <w:rsid w:val="0008472D"/>
    <w:rsid w:val="000849A3"/>
    <w:rsid w:val="00085ECD"/>
    <w:rsid w:val="00085F49"/>
    <w:rsid w:val="00086C7B"/>
    <w:rsid w:val="00087DE1"/>
    <w:rsid w:val="00087ED5"/>
    <w:rsid w:val="000900DA"/>
    <w:rsid w:val="000907D5"/>
    <w:rsid w:val="00090A71"/>
    <w:rsid w:val="00091200"/>
    <w:rsid w:val="00091514"/>
    <w:rsid w:val="00091722"/>
    <w:rsid w:val="0009194B"/>
    <w:rsid w:val="00091A23"/>
    <w:rsid w:val="00091C02"/>
    <w:rsid w:val="00091EC9"/>
    <w:rsid w:val="00092260"/>
    <w:rsid w:val="00092C5D"/>
    <w:rsid w:val="00093404"/>
    <w:rsid w:val="00093E16"/>
    <w:rsid w:val="00094011"/>
    <w:rsid w:val="000941AA"/>
    <w:rsid w:val="00094210"/>
    <w:rsid w:val="00095665"/>
    <w:rsid w:val="000961DD"/>
    <w:rsid w:val="00096277"/>
    <w:rsid w:val="000968E5"/>
    <w:rsid w:val="00097847"/>
    <w:rsid w:val="00097926"/>
    <w:rsid w:val="00097D28"/>
    <w:rsid w:val="000A0CB7"/>
    <w:rsid w:val="000A1935"/>
    <w:rsid w:val="000A1F96"/>
    <w:rsid w:val="000A3443"/>
    <w:rsid w:val="000A3E10"/>
    <w:rsid w:val="000A5D78"/>
    <w:rsid w:val="000A65A4"/>
    <w:rsid w:val="000A69EC"/>
    <w:rsid w:val="000A6C22"/>
    <w:rsid w:val="000A6E36"/>
    <w:rsid w:val="000A7737"/>
    <w:rsid w:val="000A7B2F"/>
    <w:rsid w:val="000A7EE3"/>
    <w:rsid w:val="000B0F12"/>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239"/>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2949"/>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504"/>
    <w:rsid w:val="000E79F2"/>
    <w:rsid w:val="000E7DF1"/>
    <w:rsid w:val="000F071B"/>
    <w:rsid w:val="000F0B3F"/>
    <w:rsid w:val="000F2CF0"/>
    <w:rsid w:val="000F32E2"/>
    <w:rsid w:val="000F32E5"/>
    <w:rsid w:val="000F3A8D"/>
    <w:rsid w:val="000F4612"/>
    <w:rsid w:val="000F4DC7"/>
    <w:rsid w:val="000F5AA1"/>
    <w:rsid w:val="000F6396"/>
    <w:rsid w:val="000F6F43"/>
    <w:rsid w:val="000F7143"/>
    <w:rsid w:val="000F74D7"/>
    <w:rsid w:val="000F78F0"/>
    <w:rsid w:val="0010047D"/>
    <w:rsid w:val="00100819"/>
    <w:rsid w:val="0010234C"/>
    <w:rsid w:val="00102DAE"/>
    <w:rsid w:val="00102E53"/>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0FA3"/>
    <w:rsid w:val="00121961"/>
    <w:rsid w:val="00121CDA"/>
    <w:rsid w:val="00122501"/>
    <w:rsid w:val="0012268A"/>
    <w:rsid w:val="0012309D"/>
    <w:rsid w:val="0012337D"/>
    <w:rsid w:val="00123AEE"/>
    <w:rsid w:val="00124AC0"/>
    <w:rsid w:val="00124F7A"/>
    <w:rsid w:val="00125C63"/>
    <w:rsid w:val="0012720A"/>
    <w:rsid w:val="001273F6"/>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09AD"/>
    <w:rsid w:val="0015139E"/>
    <w:rsid w:val="001514F3"/>
    <w:rsid w:val="00151579"/>
    <w:rsid w:val="001517F3"/>
    <w:rsid w:val="00151831"/>
    <w:rsid w:val="00151BC7"/>
    <w:rsid w:val="00152031"/>
    <w:rsid w:val="001520C2"/>
    <w:rsid w:val="001528C9"/>
    <w:rsid w:val="001529DB"/>
    <w:rsid w:val="00152A29"/>
    <w:rsid w:val="0015385D"/>
    <w:rsid w:val="0015479F"/>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1FCB"/>
    <w:rsid w:val="00162075"/>
    <w:rsid w:val="001656AF"/>
    <w:rsid w:val="00165A12"/>
    <w:rsid w:val="00165CEE"/>
    <w:rsid w:val="00166B73"/>
    <w:rsid w:val="001672C7"/>
    <w:rsid w:val="001679AF"/>
    <w:rsid w:val="00167ACC"/>
    <w:rsid w:val="00167B28"/>
    <w:rsid w:val="00167D00"/>
    <w:rsid w:val="00167D6E"/>
    <w:rsid w:val="00167E42"/>
    <w:rsid w:val="0017046A"/>
    <w:rsid w:val="001719AA"/>
    <w:rsid w:val="0017275A"/>
    <w:rsid w:val="00172D44"/>
    <w:rsid w:val="00172FF5"/>
    <w:rsid w:val="0017324A"/>
    <w:rsid w:val="00173597"/>
    <w:rsid w:val="00173F96"/>
    <w:rsid w:val="0017422D"/>
    <w:rsid w:val="00174385"/>
    <w:rsid w:val="00174630"/>
    <w:rsid w:val="0017481C"/>
    <w:rsid w:val="00174B89"/>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0E"/>
    <w:rsid w:val="00181E6E"/>
    <w:rsid w:val="00181FBD"/>
    <w:rsid w:val="0018292A"/>
    <w:rsid w:val="001829DB"/>
    <w:rsid w:val="00182BEA"/>
    <w:rsid w:val="00184340"/>
    <w:rsid w:val="00184364"/>
    <w:rsid w:val="0018478D"/>
    <w:rsid w:val="001852FC"/>
    <w:rsid w:val="0018706A"/>
    <w:rsid w:val="00187B30"/>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6D38"/>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703"/>
    <w:rsid w:val="001A3F49"/>
    <w:rsid w:val="001A4D26"/>
    <w:rsid w:val="001A50F4"/>
    <w:rsid w:val="001A57C4"/>
    <w:rsid w:val="001A588E"/>
    <w:rsid w:val="001A6721"/>
    <w:rsid w:val="001A6771"/>
    <w:rsid w:val="001A67E3"/>
    <w:rsid w:val="001A6EA2"/>
    <w:rsid w:val="001A7122"/>
    <w:rsid w:val="001A7999"/>
    <w:rsid w:val="001A7B04"/>
    <w:rsid w:val="001B01C9"/>
    <w:rsid w:val="001B0442"/>
    <w:rsid w:val="001B06A1"/>
    <w:rsid w:val="001B06B2"/>
    <w:rsid w:val="001B0E29"/>
    <w:rsid w:val="001B0E4B"/>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55D"/>
    <w:rsid w:val="001B686E"/>
    <w:rsid w:val="001B6A24"/>
    <w:rsid w:val="001B6D2E"/>
    <w:rsid w:val="001B78A4"/>
    <w:rsid w:val="001B7D9E"/>
    <w:rsid w:val="001B7E52"/>
    <w:rsid w:val="001C0999"/>
    <w:rsid w:val="001C1A86"/>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0E57"/>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799"/>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6C1"/>
    <w:rsid w:val="00243954"/>
    <w:rsid w:val="00243F08"/>
    <w:rsid w:val="0024413A"/>
    <w:rsid w:val="00244D7E"/>
    <w:rsid w:val="00245189"/>
    <w:rsid w:val="00245406"/>
    <w:rsid w:val="002457C9"/>
    <w:rsid w:val="00245F8F"/>
    <w:rsid w:val="0024745A"/>
    <w:rsid w:val="00250508"/>
    <w:rsid w:val="002514E7"/>
    <w:rsid w:val="00251A5E"/>
    <w:rsid w:val="002525D6"/>
    <w:rsid w:val="00252930"/>
    <w:rsid w:val="0025371F"/>
    <w:rsid w:val="00254370"/>
    <w:rsid w:val="002548EA"/>
    <w:rsid w:val="00254ABD"/>
    <w:rsid w:val="00255224"/>
    <w:rsid w:val="002552D4"/>
    <w:rsid w:val="00255661"/>
    <w:rsid w:val="00255730"/>
    <w:rsid w:val="002568A9"/>
    <w:rsid w:val="0025704F"/>
    <w:rsid w:val="0025709F"/>
    <w:rsid w:val="002573A0"/>
    <w:rsid w:val="00257F65"/>
    <w:rsid w:val="0026035B"/>
    <w:rsid w:val="00262328"/>
    <w:rsid w:val="00263934"/>
    <w:rsid w:val="00263B9F"/>
    <w:rsid w:val="00263ED6"/>
    <w:rsid w:val="0026423D"/>
    <w:rsid w:val="00264413"/>
    <w:rsid w:val="002646FA"/>
    <w:rsid w:val="002647C6"/>
    <w:rsid w:val="002656C8"/>
    <w:rsid w:val="00265B94"/>
    <w:rsid w:val="002663FB"/>
    <w:rsid w:val="002668F8"/>
    <w:rsid w:val="00266EE0"/>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5EA7"/>
    <w:rsid w:val="0029650E"/>
    <w:rsid w:val="00296ACB"/>
    <w:rsid w:val="00296B46"/>
    <w:rsid w:val="002A0587"/>
    <w:rsid w:val="002A0902"/>
    <w:rsid w:val="002A0D78"/>
    <w:rsid w:val="002A0F48"/>
    <w:rsid w:val="002A12AA"/>
    <w:rsid w:val="002A14D9"/>
    <w:rsid w:val="002A15A0"/>
    <w:rsid w:val="002A18DA"/>
    <w:rsid w:val="002A20F7"/>
    <w:rsid w:val="002A2FC5"/>
    <w:rsid w:val="002A38C2"/>
    <w:rsid w:val="002A3992"/>
    <w:rsid w:val="002A39BE"/>
    <w:rsid w:val="002A4719"/>
    <w:rsid w:val="002A4B76"/>
    <w:rsid w:val="002A4D57"/>
    <w:rsid w:val="002A50A1"/>
    <w:rsid w:val="002A539D"/>
    <w:rsid w:val="002A62C0"/>
    <w:rsid w:val="002A651F"/>
    <w:rsid w:val="002A696C"/>
    <w:rsid w:val="002A6C16"/>
    <w:rsid w:val="002A6D62"/>
    <w:rsid w:val="002A76FF"/>
    <w:rsid w:val="002B1248"/>
    <w:rsid w:val="002B1EE8"/>
    <w:rsid w:val="002B23B2"/>
    <w:rsid w:val="002B24DF"/>
    <w:rsid w:val="002B24FB"/>
    <w:rsid w:val="002B2BFD"/>
    <w:rsid w:val="002B2D64"/>
    <w:rsid w:val="002B2F71"/>
    <w:rsid w:val="002B31CC"/>
    <w:rsid w:val="002B3D10"/>
    <w:rsid w:val="002B3E7D"/>
    <w:rsid w:val="002B40D6"/>
    <w:rsid w:val="002B4AFC"/>
    <w:rsid w:val="002B532A"/>
    <w:rsid w:val="002B599D"/>
    <w:rsid w:val="002B605B"/>
    <w:rsid w:val="002B6393"/>
    <w:rsid w:val="002B73A6"/>
    <w:rsid w:val="002B7715"/>
    <w:rsid w:val="002C0FFF"/>
    <w:rsid w:val="002C1047"/>
    <w:rsid w:val="002C116F"/>
    <w:rsid w:val="002C130C"/>
    <w:rsid w:val="002C1D16"/>
    <w:rsid w:val="002C26BF"/>
    <w:rsid w:val="002C31B8"/>
    <w:rsid w:val="002C39C0"/>
    <w:rsid w:val="002C40AC"/>
    <w:rsid w:val="002C48EF"/>
    <w:rsid w:val="002C4E8C"/>
    <w:rsid w:val="002C5282"/>
    <w:rsid w:val="002C5956"/>
    <w:rsid w:val="002C5C07"/>
    <w:rsid w:val="002C658F"/>
    <w:rsid w:val="002C6808"/>
    <w:rsid w:val="002D005C"/>
    <w:rsid w:val="002D0367"/>
    <w:rsid w:val="002D038B"/>
    <w:rsid w:val="002D055E"/>
    <w:rsid w:val="002D0AF7"/>
    <w:rsid w:val="002D0B4C"/>
    <w:rsid w:val="002D1650"/>
    <w:rsid w:val="002D2344"/>
    <w:rsid w:val="002D28E1"/>
    <w:rsid w:val="002D3085"/>
    <w:rsid w:val="002D31C8"/>
    <w:rsid w:val="002D3237"/>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3E2D"/>
    <w:rsid w:val="002E465B"/>
    <w:rsid w:val="002E47F2"/>
    <w:rsid w:val="002E4BE8"/>
    <w:rsid w:val="002E65C3"/>
    <w:rsid w:val="002E68C7"/>
    <w:rsid w:val="002E6C9E"/>
    <w:rsid w:val="002F0C99"/>
    <w:rsid w:val="002F1116"/>
    <w:rsid w:val="002F1B28"/>
    <w:rsid w:val="002F2766"/>
    <w:rsid w:val="002F3531"/>
    <w:rsid w:val="002F3B30"/>
    <w:rsid w:val="002F3C6E"/>
    <w:rsid w:val="002F45BB"/>
    <w:rsid w:val="002F4C62"/>
    <w:rsid w:val="002F53C0"/>
    <w:rsid w:val="002F583C"/>
    <w:rsid w:val="002F586B"/>
    <w:rsid w:val="002F5BA4"/>
    <w:rsid w:val="002F67FD"/>
    <w:rsid w:val="002F6959"/>
    <w:rsid w:val="002F6DF0"/>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E78"/>
    <w:rsid w:val="00317F3B"/>
    <w:rsid w:val="00320220"/>
    <w:rsid w:val="00320D1F"/>
    <w:rsid w:val="00320ED0"/>
    <w:rsid w:val="00320FFE"/>
    <w:rsid w:val="003211DB"/>
    <w:rsid w:val="0032386C"/>
    <w:rsid w:val="00323B88"/>
    <w:rsid w:val="00323DA8"/>
    <w:rsid w:val="00323DFE"/>
    <w:rsid w:val="003245D1"/>
    <w:rsid w:val="003249C0"/>
    <w:rsid w:val="00324CBA"/>
    <w:rsid w:val="003255C1"/>
    <w:rsid w:val="00327510"/>
    <w:rsid w:val="0032782A"/>
    <w:rsid w:val="00330352"/>
    <w:rsid w:val="0033065F"/>
    <w:rsid w:val="00330C6B"/>
    <w:rsid w:val="003319FE"/>
    <w:rsid w:val="00331F77"/>
    <w:rsid w:val="00332BD7"/>
    <w:rsid w:val="00332D29"/>
    <w:rsid w:val="0033350E"/>
    <w:rsid w:val="003337F4"/>
    <w:rsid w:val="003338B1"/>
    <w:rsid w:val="0033422F"/>
    <w:rsid w:val="00334DC0"/>
    <w:rsid w:val="003351B9"/>
    <w:rsid w:val="003359F0"/>
    <w:rsid w:val="00337362"/>
    <w:rsid w:val="00337EA9"/>
    <w:rsid w:val="00337ED2"/>
    <w:rsid w:val="0034000B"/>
    <w:rsid w:val="00340394"/>
    <w:rsid w:val="003405CF"/>
    <w:rsid w:val="003407E6"/>
    <w:rsid w:val="0034087F"/>
    <w:rsid w:val="00340CA8"/>
    <w:rsid w:val="00340D29"/>
    <w:rsid w:val="00340D3B"/>
    <w:rsid w:val="00340D6C"/>
    <w:rsid w:val="003422CD"/>
    <w:rsid w:val="00342607"/>
    <w:rsid w:val="00342F39"/>
    <w:rsid w:val="00345712"/>
    <w:rsid w:val="00346434"/>
    <w:rsid w:val="00346895"/>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49F"/>
    <w:rsid w:val="0035779E"/>
    <w:rsid w:val="00357F98"/>
    <w:rsid w:val="0036069B"/>
    <w:rsid w:val="00361053"/>
    <w:rsid w:val="003614F4"/>
    <w:rsid w:val="00361B37"/>
    <w:rsid w:val="00361FC1"/>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673F1"/>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0B7E"/>
    <w:rsid w:val="003A17B9"/>
    <w:rsid w:val="003A1ACF"/>
    <w:rsid w:val="003A22C7"/>
    <w:rsid w:val="003A42FD"/>
    <w:rsid w:val="003B00DD"/>
    <w:rsid w:val="003B014E"/>
    <w:rsid w:val="003B01FC"/>
    <w:rsid w:val="003B0A0E"/>
    <w:rsid w:val="003B0B8D"/>
    <w:rsid w:val="003B13C4"/>
    <w:rsid w:val="003B1EC7"/>
    <w:rsid w:val="003B26F6"/>
    <w:rsid w:val="003B2A41"/>
    <w:rsid w:val="003B3910"/>
    <w:rsid w:val="003B4A5C"/>
    <w:rsid w:val="003B5073"/>
    <w:rsid w:val="003B5CDD"/>
    <w:rsid w:val="003B5FF4"/>
    <w:rsid w:val="003B764C"/>
    <w:rsid w:val="003B7A2E"/>
    <w:rsid w:val="003C0C00"/>
    <w:rsid w:val="003C0CE9"/>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4E7C"/>
    <w:rsid w:val="003D5316"/>
    <w:rsid w:val="003D5FF6"/>
    <w:rsid w:val="003D612D"/>
    <w:rsid w:val="003D625A"/>
    <w:rsid w:val="003D632C"/>
    <w:rsid w:val="003D64A9"/>
    <w:rsid w:val="003D67B5"/>
    <w:rsid w:val="003D7171"/>
    <w:rsid w:val="003D786A"/>
    <w:rsid w:val="003D78FF"/>
    <w:rsid w:val="003E0C2A"/>
    <w:rsid w:val="003E0E4E"/>
    <w:rsid w:val="003E11F8"/>
    <w:rsid w:val="003E19DA"/>
    <w:rsid w:val="003E258C"/>
    <w:rsid w:val="003E2714"/>
    <w:rsid w:val="003E28BA"/>
    <w:rsid w:val="003E30B9"/>
    <w:rsid w:val="003E3358"/>
    <w:rsid w:val="003E3DFD"/>
    <w:rsid w:val="003E50F8"/>
    <w:rsid w:val="003E519B"/>
    <w:rsid w:val="003E53E1"/>
    <w:rsid w:val="003E5951"/>
    <w:rsid w:val="003E615D"/>
    <w:rsid w:val="003E7698"/>
    <w:rsid w:val="003E7B95"/>
    <w:rsid w:val="003F10A4"/>
    <w:rsid w:val="003F32DA"/>
    <w:rsid w:val="003F3986"/>
    <w:rsid w:val="003F434D"/>
    <w:rsid w:val="003F4E97"/>
    <w:rsid w:val="003F55AF"/>
    <w:rsid w:val="003F5B7C"/>
    <w:rsid w:val="003F5DED"/>
    <w:rsid w:val="003F622F"/>
    <w:rsid w:val="003F73AE"/>
    <w:rsid w:val="003F74FA"/>
    <w:rsid w:val="003F76BC"/>
    <w:rsid w:val="003F7B43"/>
    <w:rsid w:val="003F7C08"/>
    <w:rsid w:val="003F7C0C"/>
    <w:rsid w:val="003F7CEC"/>
    <w:rsid w:val="003F7F7C"/>
    <w:rsid w:val="00400012"/>
    <w:rsid w:val="00401712"/>
    <w:rsid w:val="004022C0"/>
    <w:rsid w:val="00402C5C"/>
    <w:rsid w:val="00403A22"/>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466"/>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3053"/>
    <w:rsid w:val="004432BE"/>
    <w:rsid w:val="00443515"/>
    <w:rsid w:val="00443EE9"/>
    <w:rsid w:val="004451F2"/>
    <w:rsid w:val="004459F4"/>
    <w:rsid w:val="00445BD1"/>
    <w:rsid w:val="00446663"/>
    <w:rsid w:val="00446A09"/>
    <w:rsid w:val="004477F2"/>
    <w:rsid w:val="00450AB7"/>
    <w:rsid w:val="00453D78"/>
    <w:rsid w:val="00453FB7"/>
    <w:rsid w:val="00455335"/>
    <w:rsid w:val="0045551F"/>
    <w:rsid w:val="0045554F"/>
    <w:rsid w:val="004566D2"/>
    <w:rsid w:val="004569D7"/>
    <w:rsid w:val="00456CB4"/>
    <w:rsid w:val="004574DD"/>
    <w:rsid w:val="00457668"/>
    <w:rsid w:val="00460454"/>
    <w:rsid w:val="00460461"/>
    <w:rsid w:val="00460D9A"/>
    <w:rsid w:val="004612C4"/>
    <w:rsid w:val="00461E61"/>
    <w:rsid w:val="0046214D"/>
    <w:rsid w:val="004623A2"/>
    <w:rsid w:val="004627EC"/>
    <w:rsid w:val="00462CA0"/>
    <w:rsid w:val="00463B31"/>
    <w:rsid w:val="00463E78"/>
    <w:rsid w:val="004640C4"/>
    <w:rsid w:val="004649B6"/>
    <w:rsid w:val="00464EDE"/>
    <w:rsid w:val="00465146"/>
    <w:rsid w:val="0046522E"/>
    <w:rsid w:val="004652B6"/>
    <w:rsid w:val="0046629C"/>
    <w:rsid w:val="0046778A"/>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0A28"/>
    <w:rsid w:val="00491583"/>
    <w:rsid w:val="00491D1F"/>
    <w:rsid w:val="00492D58"/>
    <w:rsid w:val="00493321"/>
    <w:rsid w:val="00493827"/>
    <w:rsid w:val="00493D85"/>
    <w:rsid w:val="00495530"/>
    <w:rsid w:val="004958A6"/>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3DA"/>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3C3"/>
    <w:rsid w:val="004B6FBC"/>
    <w:rsid w:val="004C06E5"/>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2BBF"/>
    <w:rsid w:val="004D3454"/>
    <w:rsid w:val="004D345F"/>
    <w:rsid w:val="004D3471"/>
    <w:rsid w:val="004D4331"/>
    <w:rsid w:val="004D4357"/>
    <w:rsid w:val="004D497A"/>
    <w:rsid w:val="004D54E6"/>
    <w:rsid w:val="004D588A"/>
    <w:rsid w:val="004D5944"/>
    <w:rsid w:val="004D691C"/>
    <w:rsid w:val="004E0CA1"/>
    <w:rsid w:val="004E0F6C"/>
    <w:rsid w:val="004E2A59"/>
    <w:rsid w:val="004E2AE9"/>
    <w:rsid w:val="004E315B"/>
    <w:rsid w:val="004E44DE"/>
    <w:rsid w:val="004E6514"/>
    <w:rsid w:val="004E71F8"/>
    <w:rsid w:val="004E7974"/>
    <w:rsid w:val="004E7AE2"/>
    <w:rsid w:val="004E7CEC"/>
    <w:rsid w:val="004F04C8"/>
    <w:rsid w:val="004F09DE"/>
    <w:rsid w:val="004F1401"/>
    <w:rsid w:val="004F158E"/>
    <w:rsid w:val="004F186E"/>
    <w:rsid w:val="004F3585"/>
    <w:rsid w:val="004F4875"/>
    <w:rsid w:val="004F4921"/>
    <w:rsid w:val="004F4FA8"/>
    <w:rsid w:val="004F5F84"/>
    <w:rsid w:val="004F64F8"/>
    <w:rsid w:val="004F6B6A"/>
    <w:rsid w:val="004F742A"/>
    <w:rsid w:val="004F75AE"/>
    <w:rsid w:val="005005ED"/>
    <w:rsid w:val="00500FE4"/>
    <w:rsid w:val="00501866"/>
    <w:rsid w:val="00501938"/>
    <w:rsid w:val="00501A38"/>
    <w:rsid w:val="00501C3C"/>
    <w:rsid w:val="00501EFC"/>
    <w:rsid w:val="00502B77"/>
    <w:rsid w:val="00503B00"/>
    <w:rsid w:val="00504340"/>
    <w:rsid w:val="00504463"/>
    <w:rsid w:val="00504486"/>
    <w:rsid w:val="0050465E"/>
    <w:rsid w:val="00504964"/>
    <w:rsid w:val="00505B57"/>
    <w:rsid w:val="00505F71"/>
    <w:rsid w:val="0050613C"/>
    <w:rsid w:val="00506756"/>
    <w:rsid w:val="00506FEE"/>
    <w:rsid w:val="0050700A"/>
    <w:rsid w:val="00507023"/>
    <w:rsid w:val="005075EC"/>
    <w:rsid w:val="00507B7C"/>
    <w:rsid w:val="005108C9"/>
    <w:rsid w:val="00510DA9"/>
    <w:rsid w:val="00510EB0"/>
    <w:rsid w:val="0051178F"/>
    <w:rsid w:val="005118A2"/>
    <w:rsid w:val="00511B46"/>
    <w:rsid w:val="005120CA"/>
    <w:rsid w:val="00512148"/>
    <w:rsid w:val="00512732"/>
    <w:rsid w:val="00512AC1"/>
    <w:rsid w:val="00512CFA"/>
    <w:rsid w:val="00512D44"/>
    <w:rsid w:val="00513225"/>
    <w:rsid w:val="005134B4"/>
    <w:rsid w:val="00516AA0"/>
    <w:rsid w:val="00516CA3"/>
    <w:rsid w:val="00520A19"/>
    <w:rsid w:val="00520D70"/>
    <w:rsid w:val="0052120D"/>
    <w:rsid w:val="00522312"/>
    <w:rsid w:val="0052481B"/>
    <w:rsid w:val="00524923"/>
    <w:rsid w:val="00524E8F"/>
    <w:rsid w:val="00525484"/>
    <w:rsid w:val="005263CB"/>
    <w:rsid w:val="00526CE7"/>
    <w:rsid w:val="00527F4B"/>
    <w:rsid w:val="00530836"/>
    <w:rsid w:val="00530D0D"/>
    <w:rsid w:val="0053124F"/>
    <w:rsid w:val="005321AB"/>
    <w:rsid w:val="00534142"/>
    <w:rsid w:val="00534B73"/>
    <w:rsid w:val="00534F56"/>
    <w:rsid w:val="00535F7A"/>
    <w:rsid w:val="00536BD8"/>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3C8E"/>
    <w:rsid w:val="005542DC"/>
    <w:rsid w:val="00554BAC"/>
    <w:rsid w:val="00554BD4"/>
    <w:rsid w:val="00554D2C"/>
    <w:rsid w:val="00554FA9"/>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0ED4"/>
    <w:rsid w:val="005822A7"/>
    <w:rsid w:val="0058241D"/>
    <w:rsid w:val="00582540"/>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3B4F"/>
    <w:rsid w:val="00593F63"/>
    <w:rsid w:val="00595121"/>
    <w:rsid w:val="005957B7"/>
    <w:rsid w:val="005957E9"/>
    <w:rsid w:val="005963F0"/>
    <w:rsid w:val="00596959"/>
    <w:rsid w:val="00596960"/>
    <w:rsid w:val="00597A9B"/>
    <w:rsid w:val="00597F2A"/>
    <w:rsid w:val="00597F68"/>
    <w:rsid w:val="005A05CD"/>
    <w:rsid w:val="005A078A"/>
    <w:rsid w:val="005A0851"/>
    <w:rsid w:val="005A0DDD"/>
    <w:rsid w:val="005A10B9"/>
    <w:rsid w:val="005A1842"/>
    <w:rsid w:val="005A19B0"/>
    <w:rsid w:val="005A1B86"/>
    <w:rsid w:val="005A1BF6"/>
    <w:rsid w:val="005A1DEF"/>
    <w:rsid w:val="005A22CA"/>
    <w:rsid w:val="005A2AE0"/>
    <w:rsid w:val="005A2CCA"/>
    <w:rsid w:val="005A33C8"/>
    <w:rsid w:val="005A3536"/>
    <w:rsid w:val="005A3D95"/>
    <w:rsid w:val="005A467D"/>
    <w:rsid w:val="005A4CFF"/>
    <w:rsid w:val="005A501C"/>
    <w:rsid w:val="005A5DC1"/>
    <w:rsid w:val="005A61F1"/>
    <w:rsid w:val="005A6247"/>
    <w:rsid w:val="005A6352"/>
    <w:rsid w:val="005A71AF"/>
    <w:rsid w:val="005A75D3"/>
    <w:rsid w:val="005A7CD7"/>
    <w:rsid w:val="005B021C"/>
    <w:rsid w:val="005B03B6"/>
    <w:rsid w:val="005B05B9"/>
    <w:rsid w:val="005B0632"/>
    <w:rsid w:val="005B079A"/>
    <w:rsid w:val="005B0BCF"/>
    <w:rsid w:val="005B0F5D"/>
    <w:rsid w:val="005B1FB3"/>
    <w:rsid w:val="005B23F2"/>
    <w:rsid w:val="005B27AB"/>
    <w:rsid w:val="005B2988"/>
    <w:rsid w:val="005B361B"/>
    <w:rsid w:val="005B3EBE"/>
    <w:rsid w:val="005B4AFD"/>
    <w:rsid w:val="005B4C88"/>
    <w:rsid w:val="005B4DB6"/>
    <w:rsid w:val="005B4EC5"/>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927"/>
    <w:rsid w:val="005C5D98"/>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17A"/>
    <w:rsid w:val="005E4B37"/>
    <w:rsid w:val="005E4CC1"/>
    <w:rsid w:val="005E5470"/>
    <w:rsid w:val="005E5AE5"/>
    <w:rsid w:val="005E6B3F"/>
    <w:rsid w:val="005E6C77"/>
    <w:rsid w:val="005E76BF"/>
    <w:rsid w:val="005F00DA"/>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2E2F"/>
    <w:rsid w:val="006032F0"/>
    <w:rsid w:val="00604F0B"/>
    <w:rsid w:val="00605FD1"/>
    <w:rsid w:val="00606304"/>
    <w:rsid w:val="006069B7"/>
    <w:rsid w:val="00606D86"/>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541"/>
    <w:rsid w:val="0061682B"/>
    <w:rsid w:val="0061714F"/>
    <w:rsid w:val="006179AA"/>
    <w:rsid w:val="00617EDD"/>
    <w:rsid w:val="00620832"/>
    <w:rsid w:val="0062088B"/>
    <w:rsid w:val="0062096C"/>
    <w:rsid w:val="00620A95"/>
    <w:rsid w:val="00620CE1"/>
    <w:rsid w:val="0062123B"/>
    <w:rsid w:val="006212E3"/>
    <w:rsid w:val="00622731"/>
    <w:rsid w:val="00622EF4"/>
    <w:rsid w:val="00623807"/>
    <w:rsid w:val="00623AFF"/>
    <w:rsid w:val="00623DBA"/>
    <w:rsid w:val="006244F8"/>
    <w:rsid w:val="006245F6"/>
    <w:rsid w:val="006247A3"/>
    <w:rsid w:val="00624A6F"/>
    <w:rsid w:val="00624F1B"/>
    <w:rsid w:val="00625D1F"/>
    <w:rsid w:val="00626036"/>
    <w:rsid w:val="006274E3"/>
    <w:rsid w:val="006275CC"/>
    <w:rsid w:val="00627D4F"/>
    <w:rsid w:val="00627F47"/>
    <w:rsid w:val="00631023"/>
    <w:rsid w:val="00631EBD"/>
    <w:rsid w:val="006321F0"/>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E8E"/>
    <w:rsid w:val="0064562B"/>
    <w:rsid w:val="00645A85"/>
    <w:rsid w:val="00645CFA"/>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4F6B"/>
    <w:rsid w:val="006568B2"/>
    <w:rsid w:val="0065694D"/>
    <w:rsid w:val="00657666"/>
    <w:rsid w:val="006577EF"/>
    <w:rsid w:val="006611EA"/>
    <w:rsid w:val="00661727"/>
    <w:rsid w:val="00661DDD"/>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75"/>
    <w:rsid w:val="006719B0"/>
    <w:rsid w:val="00671B61"/>
    <w:rsid w:val="00671B91"/>
    <w:rsid w:val="00672300"/>
    <w:rsid w:val="00672568"/>
    <w:rsid w:val="00672FF7"/>
    <w:rsid w:val="00673768"/>
    <w:rsid w:val="00674F0F"/>
    <w:rsid w:val="00675163"/>
    <w:rsid w:val="006768AB"/>
    <w:rsid w:val="0067792E"/>
    <w:rsid w:val="00677BF1"/>
    <w:rsid w:val="00677C52"/>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676"/>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10D1"/>
    <w:rsid w:val="006B25F1"/>
    <w:rsid w:val="006B2946"/>
    <w:rsid w:val="006B39E1"/>
    <w:rsid w:val="006B4082"/>
    <w:rsid w:val="006B4114"/>
    <w:rsid w:val="006B5330"/>
    <w:rsid w:val="006B53DA"/>
    <w:rsid w:val="006B6B82"/>
    <w:rsid w:val="006B6F5D"/>
    <w:rsid w:val="006B70AF"/>
    <w:rsid w:val="006C01B5"/>
    <w:rsid w:val="006C0897"/>
    <w:rsid w:val="006C251F"/>
    <w:rsid w:val="006C2795"/>
    <w:rsid w:val="006C3289"/>
    <w:rsid w:val="006C38BA"/>
    <w:rsid w:val="006C3A83"/>
    <w:rsid w:val="006C3ACD"/>
    <w:rsid w:val="006C3BD9"/>
    <w:rsid w:val="006C3F22"/>
    <w:rsid w:val="006C55A9"/>
    <w:rsid w:val="006C5BCB"/>
    <w:rsid w:val="006C5C55"/>
    <w:rsid w:val="006C5E92"/>
    <w:rsid w:val="006C6506"/>
    <w:rsid w:val="006C6D0B"/>
    <w:rsid w:val="006C7F04"/>
    <w:rsid w:val="006D0588"/>
    <w:rsid w:val="006D0A45"/>
    <w:rsid w:val="006D0B06"/>
    <w:rsid w:val="006D0C49"/>
    <w:rsid w:val="006D0EE0"/>
    <w:rsid w:val="006D0F2E"/>
    <w:rsid w:val="006D17B2"/>
    <w:rsid w:val="006D1C1D"/>
    <w:rsid w:val="006D2BF6"/>
    <w:rsid w:val="006D37AB"/>
    <w:rsid w:val="006D3CF1"/>
    <w:rsid w:val="006D4081"/>
    <w:rsid w:val="006D4858"/>
    <w:rsid w:val="006D496B"/>
    <w:rsid w:val="006D4B5E"/>
    <w:rsid w:val="006D58CB"/>
    <w:rsid w:val="006D73DC"/>
    <w:rsid w:val="006D768F"/>
    <w:rsid w:val="006D7881"/>
    <w:rsid w:val="006D7F21"/>
    <w:rsid w:val="006E00BD"/>
    <w:rsid w:val="006E04C0"/>
    <w:rsid w:val="006E09F4"/>
    <w:rsid w:val="006E200C"/>
    <w:rsid w:val="006E275E"/>
    <w:rsid w:val="006E33BD"/>
    <w:rsid w:val="006E3A22"/>
    <w:rsid w:val="006E3A7A"/>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6AD"/>
    <w:rsid w:val="00701EDA"/>
    <w:rsid w:val="00701FA6"/>
    <w:rsid w:val="0070252D"/>
    <w:rsid w:val="00702C60"/>
    <w:rsid w:val="007033FC"/>
    <w:rsid w:val="00704085"/>
    <w:rsid w:val="00704588"/>
    <w:rsid w:val="007059C1"/>
    <w:rsid w:val="00705E60"/>
    <w:rsid w:val="00706286"/>
    <w:rsid w:val="00706604"/>
    <w:rsid w:val="007069B0"/>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665"/>
    <w:rsid w:val="007219F1"/>
    <w:rsid w:val="00721ACA"/>
    <w:rsid w:val="00721F9A"/>
    <w:rsid w:val="00722ECC"/>
    <w:rsid w:val="00722F5C"/>
    <w:rsid w:val="00723022"/>
    <w:rsid w:val="0072325C"/>
    <w:rsid w:val="00723B08"/>
    <w:rsid w:val="00723D0A"/>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29"/>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D61"/>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6BE5"/>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A9E"/>
    <w:rsid w:val="00766B62"/>
    <w:rsid w:val="00766F65"/>
    <w:rsid w:val="007673C2"/>
    <w:rsid w:val="00767A99"/>
    <w:rsid w:val="00770536"/>
    <w:rsid w:val="00770608"/>
    <w:rsid w:val="00771483"/>
    <w:rsid w:val="00772415"/>
    <w:rsid w:val="00773381"/>
    <w:rsid w:val="00773969"/>
    <w:rsid w:val="00773A77"/>
    <w:rsid w:val="00773CA1"/>
    <w:rsid w:val="0077473F"/>
    <w:rsid w:val="00775A22"/>
    <w:rsid w:val="00775E6D"/>
    <w:rsid w:val="00777415"/>
    <w:rsid w:val="007775A4"/>
    <w:rsid w:val="0077796E"/>
    <w:rsid w:val="00777CF5"/>
    <w:rsid w:val="00777E9C"/>
    <w:rsid w:val="00777EBC"/>
    <w:rsid w:val="00780933"/>
    <w:rsid w:val="00781C38"/>
    <w:rsid w:val="00781D0A"/>
    <w:rsid w:val="00781D8A"/>
    <w:rsid w:val="00783343"/>
    <w:rsid w:val="007837ED"/>
    <w:rsid w:val="00784253"/>
    <w:rsid w:val="007846FB"/>
    <w:rsid w:val="0078482B"/>
    <w:rsid w:val="0078589F"/>
    <w:rsid w:val="00785945"/>
    <w:rsid w:val="00787342"/>
    <w:rsid w:val="00787723"/>
    <w:rsid w:val="00790736"/>
    <w:rsid w:val="00791287"/>
    <w:rsid w:val="007918FE"/>
    <w:rsid w:val="00791EA3"/>
    <w:rsid w:val="007926D1"/>
    <w:rsid w:val="0079271D"/>
    <w:rsid w:val="00792721"/>
    <w:rsid w:val="00793222"/>
    <w:rsid w:val="0079376A"/>
    <w:rsid w:val="00793EE7"/>
    <w:rsid w:val="0079478E"/>
    <w:rsid w:val="00794B4F"/>
    <w:rsid w:val="00795D07"/>
    <w:rsid w:val="00795EA6"/>
    <w:rsid w:val="00795FA0"/>
    <w:rsid w:val="007961FE"/>
    <w:rsid w:val="00796A00"/>
    <w:rsid w:val="00796F57"/>
    <w:rsid w:val="00796F71"/>
    <w:rsid w:val="00797A9C"/>
    <w:rsid w:val="007A00E3"/>
    <w:rsid w:val="007A3605"/>
    <w:rsid w:val="007A3DF3"/>
    <w:rsid w:val="007A4D7A"/>
    <w:rsid w:val="007A5089"/>
    <w:rsid w:val="007A50E5"/>
    <w:rsid w:val="007A5A0D"/>
    <w:rsid w:val="007A5B66"/>
    <w:rsid w:val="007A61A3"/>
    <w:rsid w:val="007A6208"/>
    <w:rsid w:val="007A6311"/>
    <w:rsid w:val="007A72E4"/>
    <w:rsid w:val="007A7B7C"/>
    <w:rsid w:val="007B10EA"/>
    <w:rsid w:val="007B135F"/>
    <w:rsid w:val="007B1A5A"/>
    <w:rsid w:val="007B2EC2"/>
    <w:rsid w:val="007B3041"/>
    <w:rsid w:val="007B3D91"/>
    <w:rsid w:val="007B6278"/>
    <w:rsid w:val="007B746F"/>
    <w:rsid w:val="007B74E7"/>
    <w:rsid w:val="007B765F"/>
    <w:rsid w:val="007B7809"/>
    <w:rsid w:val="007C061C"/>
    <w:rsid w:val="007C1424"/>
    <w:rsid w:val="007C1426"/>
    <w:rsid w:val="007C20BC"/>
    <w:rsid w:val="007C27CC"/>
    <w:rsid w:val="007C35DB"/>
    <w:rsid w:val="007C4D38"/>
    <w:rsid w:val="007C6532"/>
    <w:rsid w:val="007C6575"/>
    <w:rsid w:val="007C6739"/>
    <w:rsid w:val="007C6D11"/>
    <w:rsid w:val="007C79B6"/>
    <w:rsid w:val="007D0B4E"/>
    <w:rsid w:val="007D106C"/>
    <w:rsid w:val="007D2538"/>
    <w:rsid w:val="007D2F75"/>
    <w:rsid w:val="007D2F93"/>
    <w:rsid w:val="007D45BB"/>
    <w:rsid w:val="007D4C02"/>
    <w:rsid w:val="007D4F6B"/>
    <w:rsid w:val="007D56FC"/>
    <w:rsid w:val="007D67A9"/>
    <w:rsid w:val="007D6A96"/>
    <w:rsid w:val="007D6C96"/>
    <w:rsid w:val="007D76BC"/>
    <w:rsid w:val="007D7E23"/>
    <w:rsid w:val="007E029C"/>
    <w:rsid w:val="007E0325"/>
    <w:rsid w:val="007E038C"/>
    <w:rsid w:val="007E0EE2"/>
    <w:rsid w:val="007E1247"/>
    <w:rsid w:val="007E23D2"/>
    <w:rsid w:val="007E2F23"/>
    <w:rsid w:val="007E327F"/>
    <w:rsid w:val="007E3A3C"/>
    <w:rsid w:val="007E3BFB"/>
    <w:rsid w:val="007E3DF2"/>
    <w:rsid w:val="007E4375"/>
    <w:rsid w:val="007E48E0"/>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268E4"/>
    <w:rsid w:val="008309D8"/>
    <w:rsid w:val="00831738"/>
    <w:rsid w:val="008318C4"/>
    <w:rsid w:val="00831D91"/>
    <w:rsid w:val="00832961"/>
    <w:rsid w:val="00832FA7"/>
    <w:rsid w:val="0083389B"/>
    <w:rsid w:val="00834EC8"/>
    <w:rsid w:val="008350EE"/>
    <w:rsid w:val="008352C2"/>
    <w:rsid w:val="008357A9"/>
    <w:rsid w:val="00837654"/>
    <w:rsid w:val="00837D23"/>
    <w:rsid w:val="00837DC5"/>
    <w:rsid w:val="00837EBF"/>
    <w:rsid w:val="008406EE"/>
    <w:rsid w:val="008413CF"/>
    <w:rsid w:val="0084176D"/>
    <w:rsid w:val="00842B9C"/>
    <w:rsid w:val="00842C4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1A18"/>
    <w:rsid w:val="00862A49"/>
    <w:rsid w:val="00864AA0"/>
    <w:rsid w:val="00864CF4"/>
    <w:rsid w:val="00864FDB"/>
    <w:rsid w:val="00865458"/>
    <w:rsid w:val="00865C96"/>
    <w:rsid w:val="00866484"/>
    <w:rsid w:val="008666C4"/>
    <w:rsid w:val="00866708"/>
    <w:rsid w:val="00867237"/>
    <w:rsid w:val="0086746F"/>
    <w:rsid w:val="00870409"/>
    <w:rsid w:val="00870552"/>
    <w:rsid w:val="008706FC"/>
    <w:rsid w:val="0087157A"/>
    <w:rsid w:val="00871874"/>
    <w:rsid w:val="00871F28"/>
    <w:rsid w:val="0087218F"/>
    <w:rsid w:val="00873AD3"/>
    <w:rsid w:val="00873B74"/>
    <w:rsid w:val="00873BD1"/>
    <w:rsid w:val="00875092"/>
    <w:rsid w:val="00875578"/>
    <w:rsid w:val="008769F9"/>
    <w:rsid w:val="00876D60"/>
    <w:rsid w:val="008770BD"/>
    <w:rsid w:val="0087711A"/>
    <w:rsid w:val="0087713A"/>
    <w:rsid w:val="0087748D"/>
    <w:rsid w:val="008779DA"/>
    <w:rsid w:val="00877CE8"/>
    <w:rsid w:val="00880590"/>
    <w:rsid w:val="008813D1"/>
    <w:rsid w:val="00882AB8"/>
    <w:rsid w:val="00883526"/>
    <w:rsid w:val="008838D3"/>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78F"/>
    <w:rsid w:val="00892A7A"/>
    <w:rsid w:val="008933AC"/>
    <w:rsid w:val="008937D2"/>
    <w:rsid w:val="00893CA5"/>
    <w:rsid w:val="00893E42"/>
    <w:rsid w:val="00893EC2"/>
    <w:rsid w:val="0089473B"/>
    <w:rsid w:val="0089481B"/>
    <w:rsid w:val="00894F0C"/>
    <w:rsid w:val="008956AF"/>
    <w:rsid w:val="0089620D"/>
    <w:rsid w:val="0089670A"/>
    <w:rsid w:val="00896BFD"/>
    <w:rsid w:val="00896E46"/>
    <w:rsid w:val="008973AB"/>
    <w:rsid w:val="00897520"/>
    <w:rsid w:val="008A0086"/>
    <w:rsid w:val="008A00CD"/>
    <w:rsid w:val="008A03E9"/>
    <w:rsid w:val="008A059F"/>
    <w:rsid w:val="008A087A"/>
    <w:rsid w:val="008A088F"/>
    <w:rsid w:val="008A0980"/>
    <w:rsid w:val="008A0A66"/>
    <w:rsid w:val="008A1134"/>
    <w:rsid w:val="008A1780"/>
    <w:rsid w:val="008A1A1E"/>
    <w:rsid w:val="008A1AD1"/>
    <w:rsid w:val="008A2D6E"/>
    <w:rsid w:val="008A3526"/>
    <w:rsid w:val="008A42F6"/>
    <w:rsid w:val="008A48E5"/>
    <w:rsid w:val="008A5554"/>
    <w:rsid w:val="008A55D6"/>
    <w:rsid w:val="008A5A2D"/>
    <w:rsid w:val="008A5BE6"/>
    <w:rsid w:val="008A648E"/>
    <w:rsid w:val="008A686E"/>
    <w:rsid w:val="008A6D32"/>
    <w:rsid w:val="008A7323"/>
    <w:rsid w:val="008A782C"/>
    <w:rsid w:val="008B08C8"/>
    <w:rsid w:val="008B1915"/>
    <w:rsid w:val="008B27FB"/>
    <w:rsid w:val="008B28FD"/>
    <w:rsid w:val="008B300D"/>
    <w:rsid w:val="008B307D"/>
    <w:rsid w:val="008B3D0A"/>
    <w:rsid w:val="008B4658"/>
    <w:rsid w:val="008B4DAC"/>
    <w:rsid w:val="008B5475"/>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1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E7EC3"/>
    <w:rsid w:val="008F0188"/>
    <w:rsid w:val="008F02FF"/>
    <w:rsid w:val="008F067E"/>
    <w:rsid w:val="008F0C24"/>
    <w:rsid w:val="008F10BB"/>
    <w:rsid w:val="008F10DC"/>
    <w:rsid w:val="008F189A"/>
    <w:rsid w:val="008F4538"/>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0A4"/>
    <w:rsid w:val="00906160"/>
    <w:rsid w:val="00907222"/>
    <w:rsid w:val="0090740A"/>
    <w:rsid w:val="00907BDD"/>
    <w:rsid w:val="009103ED"/>
    <w:rsid w:val="00911298"/>
    <w:rsid w:val="00911BCB"/>
    <w:rsid w:val="00912691"/>
    <w:rsid w:val="00912F71"/>
    <w:rsid w:val="00913254"/>
    <w:rsid w:val="00913441"/>
    <w:rsid w:val="00914395"/>
    <w:rsid w:val="00914820"/>
    <w:rsid w:val="0091548C"/>
    <w:rsid w:val="00915749"/>
    <w:rsid w:val="00915AD4"/>
    <w:rsid w:val="00916AA2"/>
    <w:rsid w:val="00916BB1"/>
    <w:rsid w:val="00916F7D"/>
    <w:rsid w:val="00917662"/>
    <w:rsid w:val="00920248"/>
    <w:rsid w:val="00920CE3"/>
    <w:rsid w:val="00921383"/>
    <w:rsid w:val="009218C4"/>
    <w:rsid w:val="00921E9A"/>
    <w:rsid w:val="00922198"/>
    <w:rsid w:val="00922973"/>
    <w:rsid w:val="00923138"/>
    <w:rsid w:val="009237C3"/>
    <w:rsid w:val="00924FB5"/>
    <w:rsid w:val="00925812"/>
    <w:rsid w:val="0092588B"/>
    <w:rsid w:val="00926640"/>
    <w:rsid w:val="00927785"/>
    <w:rsid w:val="00927869"/>
    <w:rsid w:val="00927D1D"/>
    <w:rsid w:val="00930589"/>
    <w:rsid w:val="0093075B"/>
    <w:rsid w:val="00930BA6"/>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C39"/>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4B8"/>
    <w:rsid w:val="00953FE5"/>
    <w:rsid w:val="009542C8"/>
    <w:rsid w:val="00954395"/>
    <w:rsid w:val="0095459E"/>
    <w:rsid w:val="00954F0E"/>
    <w:rsid w:val="00954F43"/>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575A"/>
    <w:rsid w:val="009809EC"/>
    <w:rsid w:val="00980A63"/>
    <w:rsid w:val="00980D0B"/>
    <w:rsid w:val="00981077"/>
    <w:rsid w:val="00981CFF"/>
    <w:rsid w:val="00982BE8"/>
    <w:rsid w:val="00982DEB"/>
    <w:rsid w:val="00983246"/>
    <w:rsid w:val="00983B02"/>
    <w:rsid w:val="00983C1C"/>
    <w:rsid w:val="00983F69"/>
    <w:rsid w:val="009850F7"/>
    <w:rsid w:val="00987127"/>
    <w:rsid w:val="00987142"/>
    <w:rsid w:val="00987804"/>
    <w:rsid w:val="00987A06"/>
    <w:rsid w:val="00987C11"/>
    <w:rsid w:val="009906B1"/>
    <w:rsid w:val="00990AEF"/>
    <w:rsid w:val="009915A4"/>
    <w:rsid w:val="00992D6D"/>
    <w:rsid w:val="00993F52"/>
    <w:rsid w:val="0099433F"/>
    <w:rsid w:val="0099475E"/>
    <w:rsid w:val="009950A5"/>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B25"/>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342"/>
    <w:rsid w:val="009C4756"/>
    <w:rsid w:val="009C47EE"/>
    <w:rsid w:val="009C580C"/>
    <w:rsid w:val="009C58AD"/>
    <w:rsid w:val="009C6173"/>
    <w:rsid w:val="009C690C"/>
    <w:rsid w:val="009C6CE5"/>
    <w:rsid w:val="009C7091"/>
    <w:rsid w:val="009D136F"/>
    <w:rsid w:val="009D1D4A"/>
    <w:rsid w:val="009D2295"/>
    <w:rsid w:val="009D2528"/>
    <w:rsid w:val="009D2531"/>
    <w:rsid w:val="009D2BA6"/>
    <w:rsid w:val="009D2DF0"/>
    <w:rsid w:val="009D3034"/>
    <w:rsid w:val="009D3BC6"/>
    <w:rsid w:val="009D4717"/>
    <w:rsid w:val="009D4C97"/>
    <w:rsid w:val="009D545E"/>
    <w:rsid w:val="009D548C"/>
    <w:rsid w:val="009D5570"/>
    <w:rsid w:val="009D5766"/>
    <w:rsid w:val="009D5795"/>
    <w:rsid w:val="009D605F"/>
    <w:rsid w:val="009D6E7C"/>
    <w:rsid w:val="009D718F"/>
    <w:rsid w:val="009D7718"/>
    <w:rsid w:val="009E069B"/>
    <w:rsid w:val="009E20BA"/>
    <w:rsid w:val="009E21BA"/>
    <w:rsid w:val="009E2A6C"/>
    <w:rsid w:val="009E2DF8"/>
    <w:rsid w:val="009E33F2"/>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64C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70A"/>
    <w:rsid w:val="00A15EF0"/>
    <w:rsid w:val="00A16335"/>
    <w:rsid w:val="00A166AF"/>
    <w:rsid w:val="00A16B34"/>
    <w:rsid w:val="00A175CD"/>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06C"/>
    <w:rsid w:val="00A4679A"/>
    <w:rsid w:val="00A46F4A"/>
    <w:rsid w:val="00A470C1"/>
    <w:rsid w:val="00A47D66"/>
    <w:rsid w:val="00A5008C"/>
    <w:rsid w:val="00A50175"/>
    <w:rsid w:val="00A50AA9"/>
    <w:rsid w:val="00A5127E"/>
    <w:rsid w:val="00A517E8"/>
    <w:rsid w:val="00A525BC"/>
    <w:rsid w:val="00A525C0"/>
    <w:rsid w:val="00A52E03"/>
    <w:rsid w:val="00A53885"/>
    <w:rsid w:val="00A54588"/>
    <w:rsid w:val="00A54ABE"/>
    <w:rsid w:val="00A556ED"/>
    <w:rsid w:val="00A55EF5"/>
    <w:rsid w:val="00A55F10"/>
    <w:rsid w:val="00A56311"/>
    <w:rsid w:val="00A56A21"/>
    <w:rsid w:val="00A56CF1"/>
    <w:rsid w:val="00A5701B"/>
    <w:rsid w:val="00A57478"/>
    <w:rsid w:val="00A57B7A"/>
    <w:rsid w:val="00A57DF2"/>
    <w:rsid w:val="00A61246"/>
    <w:rsid w:val="00A612C4"/>
    <w:rsid w:val="00A61428"/>
    <w:rsid w:val="00A61629"/>
    <w:rsid w:val="00A61CC0"/>
    <w:rsid w:val="00A62D94"/>
    <w:rsid w:val="00A63C1C"/>
    <w:rsid w:val="00A63ECD"/>
    <w:rsid w:val="00A64A3B"/>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3C83"/>
    <w:rsid w:val="00A745D5"/>
    <w:rsid w:val="00A74688"/>
    <w:rsid w:val="00A75FC0"/>
    <w:rsid w:val="00A763B9"/>
    <w:rsid w:val="00A7786D"/>
    <w:rsid w:val="00A80834"/>
    <w:rsid w:val="00A80C82"/>
    <w:rsid w:val="00A80C93"/>
    <w:rsid w:val="00A80D6D"/>
    <w:rsid w:val="00A81002"/>
    <w:rsid w:val="00A82BD7"/>
    <w:rsid w:val="00A8323C"/>
    <w:rsid w:val="00A83537"/>
    <w:rsid w:val="00A83585"/>
    <w:rsid w:val="00A8365F"/>
    <w:rsid w:val="00A83E09"/>
    <w:rsid w:val="00A84E8A"/>
    <w:rsid w:val="00A852B8"/>
    <w:rsid w:val="00A85462"/>
    <w:rsid w:val="00A85991"/>
    <w:rsid w:val="00A87660"/>
    <w:rsid w:val="00A87BA4"/>
    <w:rsid w:val="00A90160"/>
    <w:rsid w:val="00A9019F"/>
    <w:rsid w:val="00A90A55"/>
    <w:rsid w:val="00A9108A"/>
    <w:rsid w:val="00A91BD5"/>
    <w:rsid w:val="00A926FC"/>
    <w:rsid w:val="00A93021"/>
    <w:rsid w:val="00A935FC"/>
    <w:rsid w:val="00A944E6"/>
    <w:rsid w:val="00A94E3D"/>
    <w:rsid w:val="00A95900"/>
    <w:rsid w:val="00A96103"/>
    <w:rsid w:val="00A96271"/>
    <w:rsid w:val="00A972FB"/>
    <w:rsid w:val="00AA0436"/>
    <w:rsid w:val="00AA0D91"/>
    <w:rsid w:val="00AA1021"/>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0F1D"/>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C7CBF"/>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6DD"/>
    <w:rsid w:val="00AE3704"/>
    <w:rsid w:val="00AE41B3"/>
    <w:rsid w:val="00AE4283"/>
    <w:rsid w:val="00AE4596"/>
    <w:rsid w:val="00AE45F2"/>
    <w:rsid w:val="00AE4BEC"/>
    <w:rsid w:val="00AE5944"/>
    <w:rsid w:val="00AE6CCE"/>
    <w:rsid w:val="00AE7320"/>
    <w:rsid w:val="00AE7800"/>
    <w:rsid w:val="00AE788F"/>
    <w:rsid w:val="00AE7A07"/>
    <w:rsid w:val="00AF003B"/>
    <w:rsid w:val="00AF0138"/>
    <w:rsid w:val="00AF0704"/>
    <w:rsid w:val="00AF0C2D"/>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6411"/>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CB5"/>
    <w:rsid w:val="00B21E0E"/>
    <w:rsid w:val="00B22189"/>
    <w:rsid w:val="00B24D44"/>
    <w:rsid w:val="00B25572"/>
    <w:rsid w:val="00B26A0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2540"/>
    <w:rsid w:val="00B530F8"/>
    <w:rsid w:val="00B5316D"/>
    <w:rsid w:val="00B53353"/>
    <w:rsid w:val="00B53DE2"/>
    <w:rsid w:val="00B5463D"/>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0C16"/>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125"/>
    <w:rsid w:val="00BA43C9"/>
    <w:rsid w:val="00BA5497"/>
    <w:rsid w:val="00BA56E5"/>
    <w:rsid w:val="00BA5DD4"/>
    <w:rsid w:val="00BA5DDA"/>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ED6"/>
    <w:rsid w:val="00BB4EDB"/>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019"/>
    <w:rsid w:val="00BC5607"/>
    <w:rsid w:val="00BC5D48"/>
    <w:rsid w:val="00BC681C"/>
    <w:rsid w:val="00BC683E"/>
    <w:rsid w:val="00BC73C2"/>
    <w:rsid w:val="00BC77B0"/>
    <w:rsid w:val="00BD0157"/>
    <w:rsid w:val="00BD05E2"/>
    <w:rsid w:val="00BD0815"/>
    <w:rsid w:val="00BD1717"/>
    <w:rsid w:val="00BD19CF"/>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3EB2"/>
    <w:rsid w:val="00BE4120"/>
    <w:rsid w:val="00BE4EDA"/>
    <w:rsid w:val="00BE5242"/>
    <w:rsid w:val="00BE528D"/>
    <w:rsid w:val="00BE5677"/>
    <w:rsid w:val="00BE5752"/>
    <w:rsid w:val="00BE6DD6"/>
    <w:rsid w:val="00BE74ED"/>
    <w:rsid w:val="00BE7A7B"/>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5C44"/>
    <w:rsid w:val="00BF6FBD"/>
    <w:rsid w:val="00BF74FB"/>
    <w:rsid w:val="00BF76D0"/>
    <w:rsid w:val="00BF7793"/>
    <w:rsid w:val="00BF7EC0"/>
    <w:rsid w:val="00BF7F74"/>
    <w:rsid w:val="00C00037"/>
    <w:rsid w:val="00C00795"/>
    <w:rsid w:val="00C00EAF"/>
    <w:rsid w:val="00C01477"/>
    <w:rsid w:val="00C017EE"/>
    <w:rsid w:val="00C0255C"/>
    <w:rsid w:val="00C02AB1"/>
    <w:rsid w:val="00C036E7"/>
    <w:rsid w:val="00C03879"/>
    <w:rsid w:val="00C03ED8"/>
    <w:rsid w:val="00C04741"/>
    <w:rsid w:val="00C04A8B"/>
    <w:rsid w:val="00C04BF3"/>
    <w:rsid w:val="00C053E6"/>
    <w:rsid w:val="00C05EF0"/>
    <w:rsid w:val="00C069BD"/>
    <w:rsid w:val="00C06D7A"/>
    <w:rsid w:val="00C07487"/>
    <w:rsid w:val="00C0753B"/>
    <w:rsid w:val="00C100B0"/>
    <w:rsid w:val="00C1050D"/>
    <w:rsid w:val="00C10D6C"/>
    <w:rsid w:val="00C115B1"/>
    <w:rsid w:val="00C115FA"/>
    <w:rsid w:val="00C1181E"/>
    <w:rsid w:val="00C1270A"/>
    <w:rsid w:val="00C13BC9"/>
    <w:rsid w:val="00C143A4"/>
    <w:rsid w:val="00C151B3"/>
    <w:rsid w:val="00C158FC"/>
    <w:rsid w:val="00C15D60"/>
    <w:rsid w:val="00C15DF1"/>
    <w:rsid w:val="00C15EA1"/>
    <w:rsid w:val="00C1681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6EE0"/>
    <w:rsid w:val="00C27443"/>
    <w:rsid w:val="00C27DA1"/>
    <w:rsid w:val="00C30479"/>
    <w:rsid w:val="00C30FB6"/>
    <w:rsid w:val="00C30FF5"/>
    <w:rsid w:val="00C310DE"/>
    <w:rsid w:val="00C3116D"/>
    <w:rsid w:val="00C3126E"/>
    <w:rsid w:val="00C31653"/>
    <w:rsid w:val="00C31681"/>
    <w:rsid w:val="00C31759"/>
    <w:rsid w:val="00C31EE4"/>
    <w:rsid w:val="00C31F08"/>
    <w:rsid w:val="00C325A4"/>
    <w:rsid w:val="00C33067"/>
    <w:rsid w:val="00C331C3"/>
    <w:rsid w:val="00C34F06"/>
    <w:rsid w:val="00C35402"/>
    <w:rsid w:val="00C35492"/>
    <w:rsid w:val="00C36239"/>
    <w:rsid w:val="00C37487"/>
    <w:rsid w:val="00C37A7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47853"/>
    <w:rsid w:val="00C503C8"/>
    <w:rsid w:val="00C5074C"/>
    <w:rsid w:val="00C50D0E"/>
    <w:rsid w:val="00C51975"/>
    <w:rsid w:val="00C52090"/>
    <w:rsid w:val="00C52912"/>
    <w:rsid w:val="00C52CE4"/>
    <w:rsid w:val="00C539AF"/>
    <w:rsid w:val="00C53C37"/>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C57"/>
    <w:rsid w:val="00C61E3C"/>
    <w:rsid w:val="00C61F5A"/>
    <w:rsid w:val="00C61F9B"/>
    <w:rsid w:val="00C6223A"/>
    <w:rsid w:val="00C62650"/>
    <w:rsid w:val="00C62818"/>
    <w:rsid w:val="00C62B95"/>
    <w:rsid w:val="00C643B8"/>
    <w:rsid w:val="00C648A4"/>
    <w:rsid w:val="00C649B7"/>
    <w:rsid w:val="00C668A7"/>
    <w:rsid w:val="00C66CFF"/>
    <w:rsid w:val="00C66EAF"/>
    <w:rsid w:val="00C70668"/>
    <w:rsid w:val="00C70B2D"/>
    <w:rsid w:val="00C70E3A"/>
    <w:rsid w:val="00C719D1"/>
    <w:rsid w:val="00C721FF"/>
    <w:rsid w:val="00C72D48"/>
    <w:rsid w:val="00C74441"/>
    <w:rsid w:val="00C7483D"/>
    <w:rsid w:val="00C75ED1"/>
    <w:rsid w:val="00C76E86"/>
    <w:rsid w:val="00C77B24"/>
    <w:rsid w:val="00C81022"/>
    <w:rsid w:val="00C82096"/>
    <w:rsid w:val="00C8308F"/>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2E01"/>
    <w:rsid w:val="00C93031"/>
    <w:rsid w:val="00C9313B"/>
    <w:rsid w:val="00C936AA"/>
    <w:rsid w:val="00C93862"/>
    <w:rsid w:val="00C939AC"/>
    <w:rsid w:val="00C93B48"/>
    <w:rsid w:val="00C949B6"/>
    <w:rsid w:val="00C95926"/>
    <w:rsid w:val="00C95B21"/>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4E"/>
    <w:rsid w:val="00CA3DF1"/>
    <w:rsid w:val="00CA44F8"/>
    <w:rsid w:val="00CA48F5"/>
    <w:rsid w:val="00CA5157"/>
    <w:rsid w:val="00CA5737"/>
    <w:rsid w:val="00CA5F44"/>
    <w:rsid w:val="00CA6EA3"/>
    <w:rsid w:val="00CA6FBA"/>
    <w:rsid w:val="00CA7435"/>
    <w:rsid w:val="00CB02A6"/>
    <w:rsid w:val="00CB0316"/>
    <w:rsid w:val="00CB1ACF"/>
    <w:rsid w:val="00CB1E08"/>
    <w:rsid w:val="00CB312E"/>
    <w:rsid w:val="00CB3212"/>
    <w:rsid w:val="00CB331B"/>
    <w:rsid w:val="00CB3834"/>
    <w:rsid w:val="00CB39AC"/>
    <w:rsid w:val="00CB5FD1"/>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C54"/>
    <w:rsid w:val="00CC63AC"/>
    <w:rsid w:val="00CC6782"/>
    <w:rsid w:val="00CC68FA"/>
    <w:rsid w:val="00CC6A25"/>
    <w:rsid w:val="00CC7A52"/>
    <w:rsid w:val="00CD0675"/>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82E"/>
    <w:rsid w:val="00CE69AC"/>
    <w:rsid w:val="00CE6F95"/>
    <w:rsid w:val="00CE79C8"/>
    <w:rsid w:val="00CF0070"/>
    <w:rsid w:val="00CF00FB"/>
    <w:rsid w:val="00CF0C10"/>
    <w:rsid w:val="00CF17BF"/>
    <w:rsid w:val="00CF22D6"/>
    <w:rsid w:val="00CF23C7"/>
    <w:rsid w:val="00CF305E"/>
    <w:rsid w:val="00CF36E4"/>
    <w:rsid w:val="00CF40A8"/>
    <w:rsid w:val="00CF4B65"/>
    <w:rsid w:val="00CF52EE"/>
    <w:rsid w:val="00CF5834"/>
    <w:rsid w:val="00CF5AB3"/>
    <w:rsid w:val="00CF5C19"/>
    <w:rsid w:val="00CF606D"/>
    <w:rsid w:val="00CF60E4"/>
    <w:rsid w:val="00CF6197"/>
    <w:rsid w:val="00CF67C8"/>
    <w:rsid w:val="00CF6A40"/>
    <w:rsid w:val="00CF6CBC"/>
    <w:rsid w:val="00CF6D27"/>
    <w:rsid w:val="00CF6D64"/>
    <w:rsid w:val="00CF70CC"/>
    <w:rsid w:val="00D007D4"/>
    <w:rsid w:val="00D00831"/>
    <w:rsid w:val="00D012A6"/>
    <w:rsid w:val="00D0140D"/>
    <w:rsid w:val="00D01985"/>
    <w:rsid w:val="00D02F7F"/>
    <w:rsid w:val="00D035EE"/>
    <w:rsid w:val="00D03921"/>
    <w:rsid w:val="00D040A5"/>
    <w:rsid w:val="00D04239"/>
    <w:rsid w:val="00D043A0"/>
    <w:rsid w:val="00D05191"/>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68C"/>
    <w:rsid w:val="00D16698"/>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0AEA"/>
    <w:rsid w:val="00D410FF"/>
    <w:rsid w:val="00D416A0"/>
    <w:rsid w:val="00D4271E"/>
    <w:rsid w:val="00D42912"/>
    <w:rsid w:val="00D43110"/>
    <w:rsid w:val="00D432E2"/>
    <w:rsid w:val="00D43461"/>
    <w:rsid w:val="00D4440E"/>
    <w:rsid w:val="00D44A44"/>
    <w:rsid w:val="00D44F76"/>
    <w:rsid w:val="00D44FE7"/>
    <w:rsid w:val="00D456E3"/>
    <w:rsid w:val="00D45713"/>
    <w:rsid w:val="00D45C56"/>
    <w:rsid w:val="00D462E6"/>
    <w:rsid w:val="00D46C6B"/>
    <w:rsid w:val="00D479B2"/>
    <w:rsid w:val="00D50078"/>
    <w:rsid w:val="00D503BC"/>
    <w:rsid w:val="00D50729"/>
    <w:rsid w:val="00D50B04"/>
    <w:rsid w:val="00D5124C"/>
    <w:rsid w:val="00D5137E"/>
    <w:rsid w:val="00D51389"/>
    <w:rsid w:val="00D5262C"/>
    <w:rsid w:val="00D53C99"/>
    <w:rsid w:val="00D548B7"/>
    <w:rsid w:val="00D55632"/>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1BA8"/>
    <w:rsid w:val="00D8296C"/>
    <w:rsid w:val="00D82ABD"/>
    <w:rsid w:val="00D82FB9"/>
    <w:rsid w:val="00D83E58"/>
    <w:rsid w:val="00D8410F"/>
    <w:rsid w:val="00D84EDE"/>
    <w:rsid w:val="00D859BE"/>
    <w:rsid w:val="00D85B56"/>
    <w:rsid w:val="00D862E5"/>
    <w:rsid w:val="00D86705"/>
    <w:rsid w:val="00D86D85"/>
    <w:rsid w:val="00D86FD2"/>
    <w:rsid w:val="00D87012"/>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744"/>
    <w:rsid w:val="00DA1FB6"/>
    <w:rsid w:val="00DA3201"/>
    <w:rsid w:val="00DA331A"/>
    <w:rsid w:val="00DA3F33"/>
    <w:rsid w:val="00DA400D"/>
    <w:rsid w:val="00DA460B"/>
    <w:rsid w:val="00DA4676"/>
    <w:rsid w:val="00DA4D85"/>
    <w:rsid w:val="00DA57EB"/>
    <w:rsid w:val="00DA5DC2"/>
    <w:rsid w:val="00DA6220"/>
    <w:rsid w:val="00DA6476"/>
    <w:rsid w:val="00DA6664"/>
    <w:rsid w:val="00DA6B5E"/>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33"/>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828"/>
    <w:rsid w:val="00DD18D6"/>
    <w:rsid w:val="00DD1C9C"/>
    <w:rsid w:val="00DD1F86"/>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07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C5E"/>
    <w:rsid w:val="00E00F2E"/>
    <w:rsid w:val="00E01D5B"/>
    <w:rsid w:val="00E02D3B"/>
    <w:rsid w:val="00E03F9D"/>
    <w:rsid w:val="00E0405D"/>
    <w:rsid w:val="00E040F7"/>
    <w:rsid w:val="00E047A5"/>
    <w:rsid w:val="00E04D87"/>
    <w:rsid w:val="00E04E42"/>
    <w:rsid w:val="00E053FE"/>
    <w:rsid w:val="00E05512"/>
    <w:rsid w:val="00E0559B"/>
    <w:rsid w:val="00E05CF6"/>
    <w:rsid w:val="00E066D3"/>
    <w:rsid w:val="00E07333"/>
    <w:rsid w:val="00E07BFD"/>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0C30"/>
    <w:rsid w:val="00E215CE"/>
    <w:rsid w:val="00E21D3C"/>
    <w:rsid w:val="00E2204A"/>
    <w:rsid w:val="00E22B16"/>
    <w:rsid w:val="00E22F72"/>
    <w:rsid w:val="00E23BD2"/>
    <w:rsid w:val="00E23C99"/>
    <w:rsid w:val="00E23E26"/>
    <w:rsid w:val="00E24397"/>
    <w:rsid w:val="00E244DB"/>
    <w:rsid w:val="00E2636B"/>
    <w:rsid w:val="00E2664B"/>
    <w:rsid w:val="00E26E15"/>
    <w:rsid w:val="00E27185"/>
    <w:rsid w:val="00E27226"/>
    <w:rsid w:val="00E2795F"/>
    <w:rsid w:val="00E3104F"/>
    <w:rsid w:val="00E31857"/>
    <w:rsid w:val="00E32002"/>
    <w:rsid w:val="00E32376"/>
    <w:rsid w:val="00E3248A"/>
    <w:rsid w:val="00E32846"/>
    <w:rsid w:val="00E329D5"/>
    <w:rsid w:val="00E32C07"/>
    <w:rsid w:val="00E32F3C"/>
    <w:rsid w:val="00E32FBA"/>
    <w:rsid w:val="00E3305E"/>
    <w:rsid w:val="00E33446"/>
    <w:rsid w:val="00E34631"/>
    <w:rsid w:val="00E34A82"/>
    <w:rsid w:val="00E355AF"/>
    <w:rsid w:val="00E35885"/>
    <w:rsid w:val="00E35967"/>
    <w:rsid w:val="00E36144"/>
    <w:rsid w:val="00E366B2"/>
    <w:rsid w:val="00E3697F"/>
    <w:rsid w:val="00E37419"/>
    <w:rsid w:val="00E3758A"/>
    <w:rsid w:val="00E378EE"/>
    <w:rsid w:val="00E4005D"/>
    <w:rsid w:val="00E40BD2"/>
    <w:rsid w:val="00E40C58"/>
    <w:rsid w:val="00E40D5C"/>
    <w:rsid w:val="00E41C57"/>
    <w:rsid w:val="00E41DE1"/>
    <w:rsid w:val="00E42282"/>
    <w:rsid w:val="00E422BC"/>
    <w:rsid w:val="00E42848"/>
    <w:rsid w:val="00E43418"/>
    <w:rsid w:val="00E43572"/>
    <w:rsid w:val="00E43700"/>
    <w:rsid w:val="00E43EAB"/>
    <w:rsid w:val="00E4418A"/>
    <w:rsid w:val="00E449A3"/>
    <w:rsid w:val="00E44A20"/>
    <w:rsid w:val="00E45061"/>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0B4"/>
    <w:rsid w:val="00E535A6"/>
    <w:rsid w:val="00E53ABC"/>
    <w:rsid w:val="00E5461E"/>
    <w:rsid w:val="00E55232"/>
    <w:rsid w:val="00E557CF"/>
    <w:rsid w:val="00E55813"/>
    <w:rsid w:val="00E56BEF"/>
    <w:rsid w:val="00E56CD8"/>
    <w:rsid w:val="00E56DBC"/>
    <w:rsid w:val="00E56DEE"/>
    <w:rsid w:val="00E56F9C"/>
    <w:rsid w:val="00E5704C"/>
    <w:rsid w:val="00E572A7"/>
    <w:rsid w:val="00E57A1B"/>
    <w:rsid w:val="00E57D29"/>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696"/>
    <w:rsid w:val="00E74959"/>
    <w:rsid w:val="00E750D7"/>
    <w:rsid w:val="00E76732"/>
    <w:rsid w:val="00E768CC"/>
    <w:rsid w:val="00E77C87"/>
    <w:rsid w:val="00E77ECF"/>
    <w:rsid w:val="00E80150"/>
    <w:rsid w:val="00E803A7"/>
    <w:rsid w:val="00E80FDB"/>
    <w:rsid w:val="00E817AD"/>
    <w:rsid w:val="00E81F94"/>
    <w:rsid w:val="00E8269D"/>
    <w:rsid w:val="00E82C37"/>
    <w:rsid w:val="00E83802"/>
    <w:rsid w:val="00E838D4"/>
    <w:rsid w:val="00E8394E"/>
    <w:rsid w:val="00E839BC"/>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0F43"/>
    <w:rsid w:val="00E9135F"/>
    <w:rsid w:val="00E9167B"/>
    <w:rsid w:val="00E91862"/>
    <w:rsid w:val="00E919BF"/>
    <w:rsid w:val="00E91F2F"/>
    <w:rsid w:val="00E9260F"/>
    <w:rsid w:val="00E926B0"/>
    <w:rsid w:val="00E938F2"/>
    <w:rsid w:val="00E9393F"/>
    <w:rsid w:val="00E93D46"/>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4A7"/>
    <w:rsid w:val="00EC3599"/>
    <w:rsid w:val="00EC3DAA"/>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336"/>
    <w:rsid w:val="00ED54E8"/>
    <w:rsid w:val="00ED55AC"/>
    <w:rsid w:val="00ED5779"/>
    <w:rsid w:val="00ED5C2A"/>
    <w:rsid w:val="00ED60C4"/>
    <w:rsid w:val="00ED63B0"/>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4DBE"/>
    <w:rsid w:val="00EE522C"/>
    <w:rsid w:val="00EE6080"/>
    <w:rsid w:val="00EF08A5"/>
    <w:rsid w:val="00EF2A08"/>
    <w:rsid w:val="00EF38D6"/>
    <w:rsid w:val="00EF3D5B"/>
    <w:rsid w:val="00EF4B73"/>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432"/>
    <w:rsid w:val="00F065F6"/>
    <w:rsid w:val="00F1085E"/>
    <w:rsid w:val="00F10DC5"/>
    <w:rsid w:val="00F11008"/>
    <w:rsid w:val="00F11B05"/>
    <w:rsid w:val="00F11CED"/>
    <w:rsid w:val="00F121ED"/>
    <w:rsid w:val="00F12253"/>
    <w:rsid w:val="00F12864"/>
    <w:rsid w:val="00F13F08"/>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56E"/>
    <w:rsid w:val="00F2565D"/>
    <w:rsid w:val="00F25B88"/>
    <w:rsid w:val="00F2625F"/>
    <w:rsid w:val="00F2641A"/>
    <w:rsid w:val="00F26EB5"/>
    <w:rsid w:val="00F272E9"/>
    <w:rsid w:val="00F273D3"/>
    <w:rsid w:val="00F303F9"/>
    <w:rsid w:val="00F31258"/>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97B"/>
    <w:rsid w:val="00F36F77"/>
    <w:rsid w:val="00F3776E"/>
    <w:rsid w:val="00F379A3"/>
    <w:rsid w:val="00F400E8"/>
    <w:rsid w:val="00F4037B"/>
    <w:rsid w:val="00F40518"/>
    <w:rsid w:val="00F4253B"/>
    <w:rsid w:val="00F436CE"/>
    <w:rsid w:val="00F437EC"/>
    <w:rsid w:val="00F43C3F"/>
    <w:rsid w:val="00F44156"/>
    <w:rsid w:val="00F4474D"/>
    <w:rsid w:val="00F44D0E"/>
    <w:rsid w:val="00F44DD6"/>
    <w:rsid w:val="00F44EEB"/>
    <w:rsid w:val="00F45790"/>
    <w:rsid w:val="00F45A93"/>
    <w:rsid w:val="00F474B1"/>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BF"/>
    <w:rsid w:val="00F553C4"/>
    <w:rsid w:val="00F5598A"/>
    <w:rsid w:val="00F55CDE"/>
    <w:rsid w:val="00F56079"/>
    <w:rsid w:val="00F56B7E"/>
    <w:rsid w:val="00F5776C"/>
    <w:rsid w:val="00F577B5"/>
    <w:rsid w:val="00F577E8"/>
    <w:rsid w:val="00F57BB0"/>
    <w:rsid w:val="00F57DA3"/>
    <w:rsid w:val="00F60535"/>
    <w:rsid w:val="00F6090A"/>
    <w:rsid w:val="00F60998"/>
    <w:rsid w:val="00F60B37"/>
    <w:rsid w:val="00F61DE9"/>
    <w:rsid w:val="00F63335"/>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518"/>
    <w:rsid w:val="00F7789D"/>
    <w:rsid w:val="00F8075F"/>
    <w:rsid w:val="00F816DE"/>
    <w:rsid w:val="00F82017"/>
    <w:rsid w:val="00F820D6"/>
    <w:rsid w:val="00F825AE"/>
    <w:rsid w:val="00F826A4"/>
    <w:rsid w:val="00F8277D"/>
    <w:rsid w:val="00F83099"/>
    <w:rsid w:val="00F83431"/>
    <w:rsid w:val="00F838C7"/>
    <w:rsid w:val="00F843AB"/>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97DB0"/>
    <w:rsid w:val="00FA03ED"/>
    <w:rsid w:val="00FA04BA"/>
    <w:rsid w:val="00FA14EF"/>
    <w:rsid w:val="00FA16C7"/>
    <w:rsid w:val="00FA2878"/>
    <w:rsid w:val="00FA2A07"/>
    <w:rsid w:val="00FA2FEB"/>
    <w:rsid w:val="00FA30CA"/>
    <w:rsid w:val="00FA38FD"/>
    <w:rsid w:val="00FA3CD4"/>
    <w:rsid w:val="00FA403C"/>
    <w:rsid w:val="00FA4516"/>
    <w:rsid w:val="00FA45C9"/>
    <w:rsid w:val="00FA48D8"/>
    <w:rsid w:val="00FA4F79"/>
    <w:rsid w:val="00FA5ADF"/>
    <w:rsid w:val="00FA647D"/>
    <w:rsid w:val="00FA659B"/>
    <w:rsid w:val="00FA6FE9"/>
    <w:rsid w:val="00FB02E2"/>
    <w:rsid w:val="00FB1B50"/>
    <w:rsid w:val="00FB1D21"/>
    <w:rsid w:val="00FB1DAD"/>
    <w:rsid w:val="00FB31EC"/>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3BE"/>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570"/>
    <w:rsid w:val="00FD75AF"/>
    <w:rsid w:val="00FD7CDB"/>
    <w:rsid w:val="00FE0E68"/>
    <w:rsid w:val="00FE1A82"/>
    <w:rsid w:val="00FE264F"/>
    <w:rsid w:val="00FE287C"/>
    <w:rsid w:val="00FE2DED"/>
    <w:rsid w:val="00FE2E4F"/>
    <w:rsid w:val="00FE35B1"/>
    <w:rsid w:val="00FE3D34"/>
    <w:rsid w:val="00FE4389"/>
    <w:rsid w:val="00FE4441"/>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20D"/>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2E3E2D"/>
    <w:rPr>
      <w:rFonts w:ascii="Times-Italic" w:hAnsi="Times-Italic" w:hint="default"/>
      <w:b w:val="0"/>
      <w:bCs w:val="0"/>
      <w:i/>
      <w:iCs/>
      <w:color w:val="000000"/>
      <w:sz w:val="20"/>
      <w:szCs w:val="20"/>
    </w:rPr>
  </w:style>
  <w:style w:type="paragraph" w:customStyle="1" w:styleId="bullet">
    <w:name w:val="bullet"/>
    <w:basedOn w:val="ListParagraph"/>
    <w:link w:val="bulletChar"/>
    <w:qFormat/>
    <w:rsid w:val="00512CFA"/>
    <w:pPr>
      <w:widowControl w:val="0"/>
      <w:numPr>
        <w:numId w:val="16"/>
      </w:numPr>
      <w:spacing w:after="60" w:line="240" w:lineRule="auto"/>
      <w:ind w:left="720"/>
    </w:pPr>
    <w:rPr>
      <w:rFonts w:eastAsia="Times New Roman"/>
      <w:kern w:val="2"/>
      <w:szCs w:val="24"/>
    </w:rPr>
  </w:style>
  <w:style w:type="character" w:customStyle="1" w:styleId="bulletChar">
    <w:name w:val="bullet Char"/>
    <w:link w:val="bullet"/>
    <w:rsid w:val="00512CFA"/>
    <w:rPr>
      <w:rFonts w:eastAsia="Times New Roman"/>
      <w:kern w:val="2"/>
      <w:szCs w:val="24"/>
      <w:lang w:val="en-GB"/>
    </w:rPr>
  </w:style>
  <w:style w:type="character" w:styleId="PlaceholderText">
    <w:name w:val="Placeholder Text"/>
    <w:basedOn w:val="DefaultParagraphFont"/>
    <w:uiPriority w:val="99"/>
    <w:semiHidden/>
    <w:rsid w:val="00097847"/>
    <w:rPr>
      <w:color w:val="808080"/>
    </w:rPr>
  </w:style>
  <w:style w:type="paragraph" w:customStyle="1" w:styleId="N1">
    <w:name w:val="N1"/>
    <w:basedOn w:val="Normal"/>
    <w:link w:val="N1Char"/>
    <w:qFormat/>
    <w:rsid w:val="00DD18D6"/>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DD18D6"/>
    <w:rPr>
      <w:rFonts w:asciiTheme="minorHAnsi" w:eastAsiaTheme="minorEastAsia" w:hAnsiTheme="minorHAnsi" w:cstheme="minorHAnsi"/>
      <w:sz w:val="22"/>
      <w:szCs w:val="22"/>
      <w:lang w:eastAsia="ko-KR" w:bidi="hi-IN"/>
    </w:rPr>
  </w:style>
  <w:style w:type="paragraph" w:customStyle="1" w:styleId="StyleHeading1H1h1appheading1l1MemoHeading1h11h12h13h">
    <w:name w:val="Style Heading 1H1h1app heading 1l1Memo Heading 1h11h12h13h..."/>
    <w:basedOn w:val="Heading1"/>
    <w:rsid w:val="00504964"/>
    <w:pPr>
      <w:keepNext w:val="0"/>
      <w:widowControl w:val="0"/>
      <w:numPr>
        <w:numId w:val="35"/>
      </w:numPr>
      <w:jc w:val="left"/>
    </w:pPr>
    <w:rPr>
      <w:rFonts w:ascii="Helvetica" w:eastAsia="Times New Roman" w:hAnsi="Helvetica" w:cs="Times New Roman"/>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2.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5.xml><?xml version="1.0" encoding="utf-8"?>
<ds:datastoreItem xmlns:ds="http://schemas.openxmlformats.org/officeDocument/2006/customXml" ds:itemID="{1890EE28-FDD5-49F9-B671-947B0D14A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4</Pages>
  <Words>1757</Words>
  <Characters>9615</Characters>
  <Application>Microsoft Office Word</Application>
  <DocSecurity>0</DocSecurity>
  <Lines>165</Lines>
  <Paragraphs>100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11272</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 Kwak</cp:lastModifiedBy>
  <cp:revision>2</cp:revision>
  <cp:lastPrinted>2017-10-24T05:18:00Z</cp:lastPrinted>
  <dcterms:created xsi:type="dcterms:W3CDTF">2018-09-29T01:34:00Z</dcterms:created>
  <dcterms:modified xsi:type="dcterms:W3CDTF">2018-09-29T01:34:00Z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4a822553-346e-4b5f-a1d6-fecf931657bc</vt:lpwstr>
  </property>
  <property fmtid="{D5CDD505-2E9C-101B-9397-08002B2CF9AE}" pid="3" name="CTP_TimeStamp">
    <vt:lpwstr>2018-09-28 22:42:34Z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1514997939</vt:lpwstr>
  </property>
  <property fmtid="{D5CDD505-2E9C-101B-9397-08002B2CF9AE}" pid="13" name="CTPClassification">
    <vt:lpwstr>CTP_NT</vt:lpwstr>
  </property>
</Properties>
</file>